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after="120" w:before="120" w:line="240" w:lineRule="auto"/>
        <w:contextualSpacing w:val="0"/>
      </w:pPr>
      <w:r w:rsidDel="00000000" w:rsidR="00000000" w:rsidRPr="00000000">
        <w:rPr>
          <w:b w:val="1"/>
          <w:sz w:val="36"/>
          <w:szCs w:val="36"/>
          <w:rtl w:val="0"/>
        </w:rPr>
        <w:t xml:space="preserve">EMSYS</w:t>
      </w:r>
      <w:r w:rsidDel="00000000" w:rsidR="00000000" w:rsidRPr="00000000">
        <w:rPr>
          <w:rtl w:val="0"/>
        </w:rPr>
      </w:r>
    </w:p>
    <w:p w:rsidR="00000000" w:rsidDel="00000000" w:rsidP="00000000" w:rsidRDefault="00000000" w:rsidRPr="00000000">
      <w:pPr>
        <w:spacing w:after="120" w:before="120" w:line="240" w:lineRule="auto"/>
        <w:contextualSpacing w:val="0"/>
      </w:pPr>
      <w:r w:rsidDel="00000000" w:rsidR="00000000" w:rsidRPr="00000000">
        <w:rPr>
          <w:b w:val="1"/>
          <w:sz w:val="36"/>
          <w:szCs w:val="36"/>
          <w:rtl w:val="0"/>
        </w:rPr>
        <w:t xml:space="preserve">Acta 28 de octubre de 2016</w:t>
      </w:r>
      <w:r w:rsidDel="00000000" w:rsidR="00000000" w:rsidRPr="00000000">
        <w:rPr>
          <w:rtl w:val="0"/>
        </w:rPr>
      </w:r>
    </w:p>
    <w:p w:rsidR="00000000" w:rsidDel="00000000" w:rsidP="00000000" w:rsidRDefault="00000000" w:rsidRPr="00000000">
      <w:pPr>
        <w:spacing w:after="120" w:before="120" w:line="240" w:lineRule="auto"/>
        <w:contextualSpacing w:val="0"/>
      </w:pPr>
      <w:r w:rsidDel="00000000" w:rsidR="00000000" w:rsidRPr="00000000">
        <w:rPr>
          <w:b w:val="1"/>
          <w:sz w:val="36"/>
          <w:szCs w:val="36"/>
          <w:rtl w:val="0"/>
        </w:rPr>
        <w:t xml:space="preserve">Reunión con cliente</w:t>
      </w:r>
      <w:r w:rsidDel="00000000" w:rsidR="00000000" w:rsidRPr="00000000">
        <w:rPr>
          <w:rtl w:val="0"/>
        </w:rPr>
      </w:r>
    </w:p>
    <w:p w:rsidR="00000000" w:rsidDel="00000000" w:rsidP="00000000" w:rsidRDefault="00000000" w:rsidRPr="00000000">
      <w:pPr>
        <w:spacing w:after="120" w:before="120" w:line="240" w:lineRule="auto"/>
        <w:contextualSpacing w:val="0"/>
      </w:pPr>
      <w:r w:rsidDel="00000000" w:rsidR="00000000" w:rsidRPr="00000000">
        <w:rPr>
          <w:b w:val="1"/>
          <w:sz w:val="36"/>
          <w:szCs w:val="36"/>
          <w:rtl w:val="0"/>
        </w:rPr>
        <w:t xml:space="preserve">Versión 11.2</w:t>
      </w:r>
      <w:r w:rsidDel="00000000" w:rsidR="00000000" w:rsidRPr="00000000">
        <w:rPr>
          <w:rtl w:val="0"/>
        </w:rPr>
      </w:r>
    </w:p>
    <w:p w:rsidR="00000000" w:rsidDel="00000000" w:rsidP="00000000" w:rsidRDefault="00000000" w:rsidRPr="00000000">
      <w:pPr>
        <w:spacing w:after="120" w:before="120" w:line="240" w:lineRule="auto"/>
        <w:contextualSpacing w:val="0"/>
      </w:pPr>
      <w:r w:rsidDel="00000000" w:rsidR="00000000" w:rsidRPr="00000000">
        <w:rPr>
          <w:rtl w:val="0"/>
        </w:rPr>
      </w:r>
    </w:p>
    <w:p w:rsidR="00000000" w:rsidDel="00000000" w:rsidP="00000000" w:rsidRDefault="00000000" w:rsidRPr="00000000">
      <w:pPr>
        <w:spacing w:after="120" w:before="120" w:line="240" w:lineRule="auto"/>
        <w:contextualSpacing w:val="0"/>
        <w:jc w:val="center"/>
      </w:pPr>
      <w:r w:rsidDel="00000000" w:rsidR="00000000" w:rsidRPr="00000000">
        <w:rPr>
          <w:b w:val="1"/>
          <w:sz w:val="36"/>
          <w:szCs w:val="36"/>
          <w:rtl w:val="0"/>
        </w:rPr>
        <w:t xml:space="preserve">Historia de revisiones</w:t>
      </w:r>
      <w:r w:rsidDel="00000000" w:rsidR="00000000" w:rsidRPr="00000000">
        <w:rPr>
          <w:rtl w:val="0"/>
        </w:rPr>
      </w:r>
    </w:p>
    <w:p w:rsidR="00000000" w:rsidDel="00000000" w:rsidP="00000000" w:rsidRDefault="00000000" w:rsidRPr="00000000">
      <w:pPr>
        <w:spacing w:after="120" w:before="120" w:line="240" w:lineRule="auto"/>
        <w:contextualSpacing w:val="0"/>
        <w:jc w:val="center"/>
      </w:pPr>
      <w:r w:rsidDel="00000000" w:rsidR="00000000" w:rsidRPr="00000000">
        <w:rPr>
          <w:rtl w:val="0"/>
        </w:rPr>
      </w:r>
    </w:p>
    <w:tbl>
      <w:tblPr>
        <w:tblStyle w:val="Table1"/>
        <w:bidi w:val="0"/>
        <w:tblW w:w="8730.0" w:type="dxa"/>
        <w:jc w:val="left"/>
        <w:tblInd w:w="-120.0" w:type="dxa"/>
        <w:tblLayout w:type="fixed"/>
        <w:tblLook w:val="0600"/>
      </w:tblPr>
      <w:tblGrid>
        <w:gridCol w:w="2010"/>
        <w:gridCol w:w="1410"/>
        <w:gridCol w:w="2535"/>
        <w:gridCol w:w="2775"/>
        <w:tblGridChange w:id="0">
          <w:tblGrid>
            <w:gridCol w:w="2010"/>
            <w:gridCol w:w="1410"/>
            <w:gridCol w:w="2535"/>
            <w:gridCol w:w="2775"/>
          </w:tblGrid>
        </w:tblGridChange>
      </w:tblGrid>
      <w:tr>
        <w:tc>
          <w:tcPr>
            <w:tcBorders>
              <w:top w:color="000000" w:space="0" w:sz="6" w:val="single"/>
              <w:left w:color="000000" w:space="0" w:sz="6" w:val="single"/>
              <w:bottom w:color="000000" w:space="0" w:sz="6" w:val="single"/>
              <w:right w:color="000000" w:space="0" w:sz="6" w:val="single"/>
            </w:tcBorders>
            <w:tcMar>
              <w:left w:w="120.0" w:type="dxa"/>
              <w:right w:w="120.0" w:type="dxa"/>
            </w:tcMar>
          </w:tcPr>
          <w:p w:rsidR="00000000" w:rsidDel="00000000" w:rsidP="00000000" w:rsidRDefault="00000000" w:rsidRPr="00000000">
            <w:pPr>
              <w:spacing w:after="60" w:line="288" w:lineRule="auto"/>
              <w:contextualSpacing w:val="0"/>
            </w:pPr>
            <w:r w:rsidDel="00000000" w:rsidR="00000000" w:rsidRPr="00000000">
              <w:rPr>
                <w:sz w:val="20"/>
                <w:szCs w:val="20"/>
                <w:rtl w:val="0"/>
              </w:rPr>
              <w:t xml:space="preserve">Fecha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20.0" w:type="dxa"/>
              <w:right w:w="120.0" w:type="dxa"/>
            </w:tcMar>
          </w:tcPr>
          <w:p w:rsidR="00000000" w:rsidDel="00000000" w:rsidP="00000000" w:rsidRDefault="00000000" w:rsidRPr="00000000">
            <w:pPr>
              <w:spacing w:after="60" w:line="288" w:lineRule="auto"/>
              <w:ind w:left="-30" w:firstLine="0"/>
              <w:contextualSpacing w:val="0"/>
            </w:pPr>
            <w:r w:rsidDel="00000000" w:rsidR="00000000" w:rsidRPr="00000000">
              <w:rPr>
                <w:sz w:val="20"/>
                <w:szCs w:val="20"/>
                <w:rtl w:val="0"/>
              </w:rPr>
              <w:t xml:space="preserve">Versión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20.0" w:type="dxa"/>
              <w:right w:w="120.0" w:type="dxa"/>
            </w:tcMar>
          </w:tcPr>
          <w:p w:rsidR="00000000" w:rsidDel="00000000" w:rsidP="00000000" w:rsidRDefault="00000000" w:rsidRPr="00000000">
            <w:pPr>
              <w:spacing w:after="60" w:line="288" w:lineRule="auto"/>
              <w:ind w:left="-15" w:firstLine="0"/>
              <w:contextualSpacing w:val="0"/>
            </w:pPr>
            <w:r w:rsidDel="00000000" w:rsidR="00000000" w:rsidRPr="00000000">
              <w:rPr>
                <w:sz w:val="20"/>
                <w:szCs w:val="20"/>
                <w:rtl w:val="0"/>
              </w:rPr>
              <w:t xml:space="preserve">Descripción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20.0" w:type="dxa"/>
              <w:right w:w="120.0" w:type="dxa"/>
            </w:tcMar>
          </w:tcPr>
          <w:p w:rsidR="00000000" w:rsidDel="00000000" w:rsidP="00000000" w:rsidRDefault="00000000" w:rsidRPr="00000000">
            <w:pPr>
              <w:spacing w:after="60" w:line="288" w:lineRule="auto"/>
              <w:ind w:left="30" w:firstLine="0"/>
              <w:contextualSpacing w:val="0"/>
            </w:pPr>
            <w:r w:rsidDel="00000000" w:rsidR="00000000" w:rsidRPr="00000000">
              <w:rPr>
                <w:sz w:val="20"/>
                <w:szCs w:val="20"/>
                <w:rtl w:val="0"/>
              </w:rPr>
              <w:t xml:space="preserve">Autor</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spacing w:after="60" w:line="240" w:lineRule="auto"/>
              <w:contextualSpacing w:val="0"/>
            </w:pPr>
            <w:r w:rsidDel="00000000" w:rsidR="00000000" w:rsidRPr="00000000">
              <w:rPr>
                <w:sz w:val="20"/>
                <w:szCs w:val="20"/>
                <w:rtl w:val="0"/>
              </w:rPr>
              <w:t xml:space="preserve">29/10/2016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spacing w:after="60" w:line="240" w:lineRule="auto"/>
              <w:contextualSpacing w:val="0"/>
            </w:pPr>
            <w:r w:rsidDel="00000000" w:rsidR="00000000" w:rsidRPr="00000000">
              <w:rPr>
                <w:sz w:val="20"/>
                <w:szCs w:val="20"/>
                <w:rtl w:val="0"/>
              </w:rPr>
              <w:t xml:space="preserve">11.1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spacing w:after="60" w:line="240" w:lineRule="auto"/>
              <w:contextualSpacing w:val="0"/>
            </w:pPr>
            <w:r w:rsidDel="00000000" w:rsidR="00000000" w:rsidRPr="00000000">
              <w:rPr>
                <w:sz w:val="20"/>
                <w:szCs w:val="20"/>
                <w:rtl w:val="0"/>
              </w:rPr>
              <w:t xml:space="preserve">Versión inicial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keepNext w:val="1"/>
              <w:spacing w:after="60" w:line="240" w:lineRule="auto"/>
              <w:contextualSpacing w:val="0"/>
              <w:jc w:val="both"/>
            </w:pPr>
            <w:r w:rsidDel="00000000" w:rsidR="00000000" w:rsidRPr="00000000">
              <w:rPr>
                <w:sz w:val="20"/>
                <w:szCs w:val="20"/>
                <w:rtl w:val="0"/>
              </w:rPr>
              <w:t xml:space="preserve">José Diego Suárez</w:t>
            </w:r>
          </w:p>
        </w:tc>
      </w:tr>
      <w:tr>
        <w:trPr>
          <w:trHeight w:val="3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spacing w:after="60" w:line="240" w:lineRule="auto"/>
              <w:contextualSpacing w:val="0"/>
            </w:pPr>
            <w:r w:rsidDel="00000000" w:rsidR="00000000" w:rsidRPr="00000000">
              <w:rPr>
                <w:sz w:val="20"/>
                <w:szCs w:val="20"/>
                <w:rtl w:val="0"/>
              </w:rPr>
              <w:t xml:space="preserve">30/10/2016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spacing w:after="60" w:line="240" w:lineRule="auto"/>
              <w:contextualSpacing w:val="0"/>
            </w:pPr>
            <w:r w:rsidDel="00000000" w:rsidR="00000000" w:rsidRPr="00000000">
              <w:rPr>
                <w:sz w:val="20"/>
                <w:szCs w:val="20"/>
                <w:rtl w:val="0"/>
              </w:rPr>
              <w:t xml:space="preserve">11.2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spacing w:after="60" w:line="240" w:lineRule="auto"/>
              <w:contextualSpacing w:val="0"/>
            </w:pPr>
            <w:r w:rsidDel="00000000" w:rsidR="00000000" w:rsidRPr="00000000">
              <w:rPr>
                <w:sz w:val="20"/>
                <w:szCs w:val="20"/>
                <w:rtl w:val="0"/>
              </w:rPr>
              <w:t xml:space="preserve">Correcciones menores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keepNext w:val="1"/>
              <w:spacing w:after="60" w:line="240" w:lineRule="auto"/>
              <w:contextualSpacing w:val="0"/>
              <w:jc w:val="both"/>
            </w:pPr>
            <w:r w:rsidDel="00000000" w:rsidR="00000000" w:rsidRPr="00000000">
              <w:rPr>
                <w:sz w:val="20"/>
                <w:szCs w:val="20"/>
                <w:rtl w:val="0"/>
              </w:rPr>
              <w:t xml:space="preserve">Bruno Amaral</w:t>
            </w:r>
          </w:p>
        </w:tc>
      </w:tr>
      <w:tr>
        <w:trPr>
          <w:trHeight w:val="100" w:hRule="atLeast"/>
        </w:trPr>
        <w:tc>
          <w:tcPr>
            <w:tcBorders>
              <w:top w:color="000000" w:space="0" w:sz="6" w:val="single"/>
              <w:left w:color="000000" w:space="0" w:sz="6" w:val="single"/>
              <w:bottom w:color="000000" w:space="0" w:sz="6" w:val="single"/>
              <w:right w:color="000000" w:space="0" w:sz="6" w:val="single"/>
            </w:tcBorders>
            <w:tcMar>
              <w:left w:w="120.0" w:type="dxa"/>
              <w:right w:w="120.0" w:type="dxa"/>
            </w:tcMar>
          </w:tcPr>
          <w:p w:rsidR="00000000" w:rsidDel="00000000" w:rsidP="00000000" w:rsidRDefault="00000000" w:rsidRPr="00000000">
            <w:pPr>
              <w:spacing w:after="60" w:line="288" w:lineRule="auto"/>
              <w:contextualSpacing w:val="0"/>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20.0" w:type="dxa"/>
              <w:right w:w="120.0" w:type="dxa"/>
            </w:tcMar>
          </w:tcPr>
          <w:p w:rsidR="00000000" w:rsidDel="00000000" w:rsidP="00000000" w:rsidRDefault="00000000" w:rsidRPr="00000000">
            <w:pPr>
              <w:spacing w:after="60" w:line="288" w:lineRule="auto"/>
              <w:ind w:left="-30" w:firstLine="0"/>
              <w:contextualSpacing w:val="0"/>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20.0" w:type="dxa"/>
              <w:right w:w="120.0" w:type="dxa"/>
            </w:tcMar>
          </w:tcPr>
          <w:p w:rsidR="00000000" w:rsidDel="00000000" w:rsidP="00000000" w:rsidRDefault="00000000" w:rsidRPr="00000000">
            <w:pPr>
              <w:spacing w:after="60" w:line="288" w:lineRule="auto"/>
              <w:ind w:left="-15" w:firstLine="0"/>
              <w:contextualSpacing w:val="0"/>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spacing w:after="60" w:line="240" w:lineRule="auto"/>
              <w:contextualSpacing w:val="0"/>
            </w:pP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left w:w="120.0" w:type="dxa"/>
              <w:right w:w="120.0" w:type="dxa"/>
            </w:tcMar>
          </w:tcPr>
          <w:p w:rsidR="00000000" w:rsidDel="00000000" w:rsidP="00000000" w:rsidRDefault="00000000" w:rsidRPr="00000000">
            <w:pPr>
              <w:spacing w:after="60" w:line="288" w:lineRule="auto"/>
              <w:contextualSpacing w:val="0"/>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20.0" w:type="dxa"/>
              <w:right w:w="120.0" w:type="dxa"/>
            </w:tcMar>
          </w:tcPr>
          <w:p w:rsidR="00000000" w:rsidDel="00000000" w:rsidP="00000000" w:rsidRDefault="00000000" w:rsidRPr="00000000">
            <w:pPr>
              <w:spacing w:after="60" w:line="288" w:lineRule="auto"/>
              <w:ind w:left="-30" w:firstLine="0"/>
              <w:contextualSpacing w:val="0"/>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20.0" w:type="dxa"/>
              <w:right w:w="120.0" w:type="dxa"/>
            </w:tcMar>
          </w:tcPr>
          <w:p w:rsidR="00000000" w:rsidDel="00000000" w:rsidP="00000000" w:rsidRDefault="00000000" w:rsidRPr="00000000">
            <w:pPr>
              <w:spacing w:after="60" w:line="240" w:lineRule="auto"/>
              <w:contextualSpacing w:val="0"/>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20.0" w:type="dxa"/>
              <w:right w:w="120.0" w:type="dxa"/>
            </w:tcMar>
          </w:tcPr>
          <w:p w:rsidR="00000000" w:rsidDel="00000000" w:rsidP="00000000" w:rsidRDefault="00000000" w:rsidRPr="00000000">
            <w:pPr>
              <w:spacing w:after="60" w:line="288" w:lineRule="auto"/>
              <w:ind w:left="30" w:firstLine="0"/>
              <w:contextualSpacing w:val="0"/>
            </w:pP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left w:w="120.0" w:type="dxa"/>
              <w:right w:w="120.0" w:type="dxa"/>
            </w:tcMar>
          </w:tcPr>
          <w:p w:rsidR="00000000" w:rsidDel="00000000" w:rsidP="00000000" w:rsidRDefault="00000000" w:rsidRPr="00000000">
            <w:pPr>
              <w:spacing w:after="60" w:line="288" w:lineRule="auto"/>
              <w:contextualSpacing w:val="0"/>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20.0" w:type="dxa"/>
              <w:right w:w="120.0" w:type="dxa"/>
            </w:tcMar>
          </w:tcPr>
          <w:p w:rsidR="00000000" w:rsidDel="00000000" w:rsidP="00000000" w:rsidRDefault="00000000" w:rsidRPr="00000000">
            <w:pPr>
              <w:spacing w:after="60" w:line="288" w:lineRule="auto"/>
              <w:ind w:left="-30" w:firstLine="0"/>
              <w:contextualSpacing w:val="0"/>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20.0" w:type="dxa"/>
              <w:right w:w="120.0" w:type="dxa"/>
            </w:tcMar>
          </w:tcPr>
          <w:p w:rsidR="00000000" w:rsidDel="00000000" w:rsidP="00000000" w:rsidRDefault="00000000" w:rsidRPr="00000000">
            <w:pPr>
              <w:spacing w:after="60" w:line="240" w:lineRule="auto"/>
              <w:contextualSpacing w:val="0"/>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20.0" w:type="dxa"/>
              <w:right w:w="120.0" w:type="dxa"/>
            </w:tcMar>
          </w:tcPr>
          <w:p w:rsidR="00000000" w:rsidDel="00000000" w:rsidP="00000000" w:rsidRDefault="00000000" w:rsidRPr="00000000">
            <w:pPr>
              <w:spacing w:after="60" w:line="288" w:lineRule="auto"/>
              <w:ind w:left="30" w:firstLine="0"/>
              <w:contextualSpacing w:val="0"/>
            </w:pPr>
            <w:r w:rsidDel="00000000" w:rsidR="00000000" w:rsidRPr="00000000">
              <w:rPr>
                <w:rtl w:val="0"/>
              </w:rPr>
            </w:r>
          </w:p>
        </w:tc>
      </w:tr>
    </w:tbl>
    <w:p w:rsidR="00000000" w:rsidDel="00000000" w:rsidP="00000000" w:rsidRDefault="00000000" w:rsidRPr="00000000">
      <w:r w:rsidDel="00000000" w:rsidR="00000000" w:rsidRPr="00000000">
        <w:br w:type="page"/>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pStyle w:val="Heading1"/>
        <w:spacing w:after="80" w:line="240" w:lineRule="auto"/>
        <w:contextualSpacing w:val="0"/>
      </w:pPr>
      <w:bookmarkStart w:colFirst="0" w:colLast="0" w:name="_h6puf3nc0v5o" w:id="0"/>
      <w:bookmarkEnd w:id="0"/>
      <w:r w:rsidDel="00000000" w:rsidR="00000000" w:rsidRPr="00000000">
        <w:rPr>
          <w:rtl w:val="0"/>
        </w:rPr>
      </w:r>
    </w:p>
    <w:p w:rsidR="00000000" w:rsidDel="00000000" w:rsidP="00000000" w:rsidRDefault="00000000" w:rsidRPr="00000000">
      <w:pPr>
        <w:spacing w:after="80" w:line="240" w:lineRule="auto"/>
        <w:contextualSpacing w:val="0"/>
        <w:jc w:val="center"/>
      </w:pPr>
      <w:r w:rsidDel="00000000" w:rsidR="00000000" w:rsidRPr="00000000">
        <w:rPr>
          <w:b w:val="1"/>
          <w:sz w:val="36"/>
          <w:szCs w:val="36"/>
          <w:rtl w:val="0"/>
        </w:rPr>
        <w:t xml:space="preserve">Contenido</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tabs>
          <w:tab w:val="right" w:pos="9025.511811023624"/>
        </w:tabs>
        <w:spacing w:before="80" w:line="240" w:lineRule="auto"/>
        <w:ind w:left="0" w:firstLine="0"/>
        <w:contextualSpacing w:val="0"/>
      </w:pPr>
      <w:hyperlink w:anchor="_35nkun2">
        <w:r w:rsidDel="00000000" w:rsidR="00000000" w:rsidRPr="00000000">
          <w:rPr>
            <w:b w:val="1"/>
            <w:rtl w:val="0"/>
          </w:rPr>
          <w:t xml:space="preserve">1. Orden del día</w:t>
        </w:r>
      </w:hyperlink>
      <w:r w:rsidDel="00000000" w:rsidR="00000000" w:rsidRPr="00000000">
        <w:rPr>
          <w:b w:val="1"/>
          <w:rtl w:val="0"/>
        </w:rPr>
        <w:tab/>
      </w:r>
      <w:hyperlink w:anchor="_35nkun2">
        <w:r w:rsidDel="00000000" w:rsidR="00000000" w:rsidRPr="00000000">
          <w:rPr>
            <w:b w:val="1"/>
            <w:rtl w:val="0"/>
          </w:rPr>
          <w:t xml:space="preserve">3</w:t>
        </w:r>
      </w:hyperlink>
      <w:r w:rsidDel="00000000" w:rsidR="00000000" w:rsidRPr="00000000">
        <w:rPr>
          <w:rtl w:val="0"/>
        </w:rPr>
      </w:r>
    </w:p>
    <w:p w:rsidR="00000000" w:rsidDel="00000000" w:rsidP="00000000" w:rsidRDefault="00000000" w:rsidRPr="00000000">
      <w:pPr>
        <w:tabs>
          <w:tab w:val="right" w:pos="9025.511811023624"/>
        </w:tabs>
        <w:spacing w:before="200" w:line="240" w:lineRule="auto"/>
        <w:ind w:left="0" w:firstLine="0"/>
        <w:contextualSpacing w:val="0"/>
      </w:pPr>
      <w:hyperlink w:anchor="_l65y73iytk96">
        <w:r w:rsidDel="00000000" w:rsidR="00000000" w:rsidRPr="00000000">
          <w:rPr>
            <w:b w:val="1"/>
            <w:rtl w:val="0"/>
          </w:rPr>
          <w:t xml:space="preserve">2. Temas Tratados</w:t>
        </w:r>
      </w:hyperlink>
      <w:r w:rsidDel="00000000" w:rsidR="00000000" w:rsidRPr="00000000">
        <w:rPr>
          <w:b w:val="1"/>
          <w:rtl w:val="0"/>
        </w:rPr>
        <w:tab/>
      </w:r>
      <w:hyperlink w:anchor="_l65y73iytk96">
        <w:r w:rsidDel="00000000" w:rsidR="00000000" w:rsidRPr="00000000">
          <w:rPr>
            <w:b w:val="1"/>
            <w:rtl w:val="0"/>
          </w:rPr>
          <w:t xml:space="preserve">3</w:t>
        </w:r>
      </w:hyperlink>
      <w:r w:rsidDel="00000000" w:rsidR="00000000" w:rsidRPr="00000000">
        <w:rPr>
          <w:rtl w:val="0"/>
        </w:rPr>
      </w:r>
    </w:p>
    <w:p w:rsidR="00000000" w:rsidDel="00000000" w:rsidP="00000000" w:rsidRDefault="00000000" w:rsidRPr="00000000">
      <w:pPr>
        <w:tabs>
          <w:tab w:val="right" w:pos="9025.511811023624"/>
        </w:tabs>
        <w:spacing w:before="60" w:line="240" w:lineRule="auto"/>
        <w:ind w:left="360" w:firstLine="0"/>
        <w:contextualSpacing w:val="0"/>
      </w:pPr>
      <w:hyperlink w:anchor="_llgxillgo8h3">
        <w:r w:rsidDel="00000000" w:rsidR="00000000" w:rsidRPr="00000000">
          <w:rPr>
            <w:rtl w:val="0"/>
          </w:rPr>
          <w:t xml:space="preserve">2.1. Segunda liberación</w:t>
        </w:r>
      </w:hyperlink>
      <w:r w:rsidDel="00000000" w:rsidR="00000000" w:rsidRPr="00000000">
        <w:rPr>
          <w:rtl w:val="0"/>
        </w:rPr>
        <w:tab/>
      </w:r>
      <w:hyperlink w:anchor="_llgxillgo8h3">
        <w:r w:rsidDel="00000000" w:rsidR="00000000" w:rsidRPr="00000000">
          <w:rPr>
            <w:rtl w:val="0"/>
          </w:rPr>
          <w:t xml:space="preserve">3</w:t>
        </w:r>
      </w:hyperlink>
      <w:r w:rsidDel="00000000" w:rsidR="00000000" w:rsidRPr="00000000">
        <w:rPr>
          <w:rtl w:val="0"/>
        </w:rPr>
      </w:r>
    </w:p>
    <w:p w:rsidR="00000000" w:rsidDel="00000000" w:rsidP="00000000" w:rsidRDefault="00000000" w:rsidRPr="00000000">
      <w:pPr>
        <w:tabs>
          <w:tab w:val="right" w:pos="9025.511811023624"/>
        </w:tabs>
        <w:spacing w:before="60" w:line="240" w:lineRule="auto"/>
        <w:ind w:left="720" w:firstLine="0"/>
        <w:contextualSpacing w:val="0"/>
      </w:pPr>
      <w:hyperlink w:anchor="_j1dowsmr0ak0">
        <w:r w:rsidDel="00000000" w:rsidR="00000000" w:rsidRPr="00000000">
          <w:rPr>
            <w:rtl w:val="0"/>
          </w:rPr>
          <w:t xml:space="preserve">2.1.1. Comentarios</w:t>
        </w:r>
      </w:hyperlink>
      <w:r w:rsidDel="00000000" w:rsidR="00000000" w:rsidRPr="00000000">
        <w:rPr>
          <w:rtl w:val="0"/>
        </w:rPr>
        <w:tab/>
      </w:r>
      <w:hyperlink w:anchor="_j1dowsmr0ak0">
        <w:r w:rsidDel="00000000" w:rsidR="00000000" w:rsidRPr="00000000">
          <w:rPr>
            <w:rtl w:val="0"/>
          </w:rPr>
          <w:t xml:space="preserve">3</w:t>
        </w:r>
      </w:hyperlink>
      <w:r w:rsidDel="00000000" w:rsidR="00000000" w:rsidRPr="00000000">
        <w:rPr>
          <w:rtl w:val="0"/>
        </w:rPr>
      </w:r>
    </w:p>
    <w:p w:rsidR="00000000" w:rsidDel="00000000" w:rsidP="00000000" w:rsidRDefault="00000000" w:rsidRPr="00000000">
      <w:pPr>
        <w:tabs>
          <w:tab w:val="right" w:pos="9025.511811023624"/>
        </w:tabs>
        <w:spacing w:before="60" w:line="240" w:lineRule="auto"/>
        <w:ind w:left="720" w:firstLine="0"/>
        <w:contextualSpacing w:val="0"/>
      </w:pPr>
      <w:hyperlink w:anchor="_x5sok9vwfcjr">
        <w:r w:rsidDel="00000000" w:rsidR="00000000" w:rsidRPr="00000000">
          <w:rPr>
            <w:rtl w:val="0"/>
          </w:rPr>
          <w:t xml:space="preserve">2.1.2. No cumplimiento del requisito de “tiempo real”</w:t>
        </w:r>
      </w:hyperlink>
      <w:r w:rsidDel="00000000" w:rsidR="00000000" w:rsidRPr="00000000">
        <w:rPr>
          <w:rtl w:val="0"/>
        </w:rPr>
        <w:tab/>
      </w:r>
      <w:hyperlink w:anchor="_x5sok9vwfcjr">
        <w:r w:rsidDel="00000000" w:rsidR="00000000" w:rsidRPr="00000000">
          <w:rPr>
            <w:rtl w:val="0"/>
          </w:rPr>
          <w:t xml:space="preserve">4</w:t>
        </w:r>
      </w:hyperlink>
      <w:r w:rsidDel="00000000" w:rsidR="00000000" w:rsidRPr="00000000">
        <w:rPr>
          <w:rtl w:val="0"/>
        </w:rPr>
      </w:r>
    </w:p>
    <w:p w:rsidR="00000000" w:rsidDel="00000000" w:rsidP="00000000" w:rsidRDefault="00000000" w:rsidRPr="00000000">
      <w:pPr>
        <w:tabs>
          <w:tab w:val="right" w:pos="9025.511811023624"/>
        </w:tabs>
        <w:spacing w:before="60" w:line="240" w:lineRule="auto"/>
        <w:ind w:left="720" w:firstLine="0"/>
        <w:contextualSpacing w:val="0"/>
      </w:pPr>
      <w:hyperlink w:anchor="_hluyp1itj1ri">
        <w:r w:rsidDel="00000000" w:rsidR="00000000" w:rsidRPr="00000000">
          <w:rPr>
            <w:rtl w:val="0"/>
          </w:rPr>
          <w:t xml:space="preserve">2.1.3. Entrega del back end</w:t>
        </w:r>
      </w:hyperlink>
      <w:r w:rsidDel="00000000" w:rsidR="00000000" w:rsidRPr="00000000">
        <w:rPr>
          <w:rtl w:val="0"/>
        </w:rPr>
        <w:tab/>
      </w:r>
      <w:hyperlink w:anchor="_hluyp1itj1ri">
        <w:r w:rsidDel="00000000" w:rsidR="00000000" w:rsidRPr="00000000">
          <w:rPr>
            <w:rtl w:val="0"/>
          </w:rPr>
          <w:t xml:space="preserve">4</w:t>
        </w:r>
      </w:hyperlink>
      <w:r w:rsidDel="00000000" w:rsidR="00000000" w:rsidRPr="00000000">
        <w:rPr>
          <w:rtl w:val="0"/>
        </w:rPr>
      </w:r>
    </w:p>
    <w:p w:rsidR="00000000" w:rsidDel="00000000" w:rsidP="00000000" w:rsidRDefault="00000000" w:rsidRPr="00000000">
      <w:pPr>
        <w:tabs>
          <w:tab w:val="right" w:pos="9025.511811023624"/>
        </w:tabs>
        <w:spacing w:before="60" w:line="240" w:lineRule="auto"/>
        <w:ind w:left="360" w:firstLine="0"/>
        <w:contextualSpacing w:val="0"/>
      </w:pPr>
      <w:hyperlink w:anchor="_hg3y57vu4nf6">
        <w:r w:rsidDel="00000000" w:rsidR="00000000" w:rsidRPr="00000000">
          <w:rPr>
            <w:rtl w:val="0"/>
          </w:rPr>
          <w:t xml:space="preserve">2.2. Renegociación de alcance</w:t>
        </w:r>
      </w:hyperlink>
      <w:r w:rsidDel="00000000" w:rsidR="00000000" w:rsidRPr="00000000">
        <w:rPr>
          <w:rtl w:val="0"/>
        </w:rPr>
        <w:tab/>
      </w:r>
      <w:hyperlink w:anchor="_hg3y57vu4nf6">
        <w:r w:rsidDel="00000000" w:rsidR="00000000" w:rsidRPr="00000000">
          <w:rPr>
            <w:rtl w:val="0"/>
          </w:rPr>
          <w:t xml:space="preserve">5</w:t>
        </w:r>
      </w:hyperlink>
      <w:r w:rsidDel="00000000" w:rsidR="00000000" w:rsidRPr="00000000">
        <w:rPr>
          <w:rtl w:val="0"/>
        </w:rPr>
      </w:r>
    </w:p>
    <w:p w:rsidR="00000000" w:rsidDel="00000000" w:rsidP="00000000" w:rsidRDefault="00000000" w:rsidRPr="00000000">
      <w:pPr>
        <w:tabs>
          <w:tab w:val="right" w:pos="9025.511811023624"/>
        </w:tabs>
        <w:spacing w:before="60" w:line="240" w:lineRule="auto"/>
        <w:ind w:left="720" w:firstLine="0"/>
        <w:contextualSpacing w:val="0"/>
      </w:pPr>
      <w:hyperlink w:anchor="_4r7jpipr02j">
        <w:r w:rsidDel="00000000" w:rsidR="00000000" w:rsidRPr="00000000">
          <w:rPr>
            <w:rtl w:val="0"/>
          </w:rPr>
          <w:t xml:space="preserve">2.2.1. Verificación unitaria y cubrimiento de código</w:t>
        </w:r>
      </w:hyperlink>
      <w:r w:rsidDel="00000000" w:rsidR="00000000" w:rsidRPr="00000000">
        <w:rPr>
          <w:rtl w:val="0"/>
        </w:rPr>
        <w:tab/>
      </w:r>
      <w:hyperlink w:anchor="_4r7jpipr02j">
        <w:r w:rsidDel="00000000" w:rsidR="00000000" w:rsidRPr="00000000">
          <w:rPr>
            <w:rtl w:val="0"/>
          </w:rPr>
          <w:t xml:space="preserve">5</w:t>
        </w:r>
      </w:hyperlink>
      <w:r w:rsidDel="00000000" w:rsidR="00000000" w:rsidRPr="00000000">
        <w:rPr>
          <w:rtl w:val="0"/>
        </w:rPr>
      </w:r>
    </w:p>
    <w:p w:rsidR="00000000" w:rsidDel="00000000" w:rsidP="00000000" w:rsidRDefault="00000000" w:rsidRPr="00000000">
      <w:pPr>
        <w:tabs>
          <w:tab w:val="right" w:pos="9025.511811023624"/>
        </w:tabs>
        <w:spacing w:before="60" w:line="240" w:lineRule="auto"/>
        <w:ind w:left="720" w:firstLine="0"/>
        <w:contextualSpacing w:val="0"/>
      </w:pPr>
      <w:hyperlink w:anchor="_z46crbh30xrr">
        <w:r w:rsidDel="00000000" w:rsidR="00000000" w:rsidRPr="00000000">
          <w:rPr>
            <w:rtl w:val="0"/>
          </w:rPr>
          <w:t xml:space="preserve">2.2.2. Requisito no funcional incumplido (notificaciones)</w:t>
        </w:r>
      </w:hyperlink>
      <w:r w:rsidDel="00000000" w:rsidR="00000000" w:rsidRPr="00000000">
        <w:rPr>
          <w:rtl w:val="0"/>
        </w:rPr>
        <w:tab/>
      </w:r>
      <w:hyperlink w:anchor="_z46crbh30xrr">
        <w:r w:rsidDel="00000000" w:rsidR="00000000" w:rsidRPr="00000000">
          <w:rPr>
            <w:rtl w:val="0"/>
          </w:rPr>
          <w:t xml:space="preserve">5</w:t>
        </w:r>
      </w:hyperlink>
      <w:r w:rsidDel="00000000" w:rsidR="00000000" w:rsidRPr="00000000">
        <w:rPr>
          <w:rtl w:val="0"/>
        </w:rPr>
      </w:r>
    </w:p>
    <w:p w:rsidR="00000000" w:rsidDel="00000000" w:rsidP="00000000" w:rsidRDefault="00000000" w:rsidRPr="00000000">
      <w:pPr>
        <w:tabs>
          <w:tab w:val="right" w:pos="9025.511811023624"/>
        </w:tabs>
        <w:spacing w:before="60" w:line="240" w:lineRule="auto"/>
        <w:ind w:left="720" w:firstLine="0"/>
        <w:contextualSpacing w:val="0"/>
      </w:pPr>
      <w:hyperlink w:anchor="_pedd8q8i5sjh">
        <w:r w:rsidDel="00000000" w:rsidR="00000000" w:rsidRPr="00000000">
          <w:rPr>
            <w:rtl w:val="0"/>
          </w:rPr>
          <w:t xml:space="preserve">2.2.3. Reunión para concretar alcance</w:t>
        </w:r>
      </w:hyperlink>
      <w:r w:rsidDel="00000000" w:rsidR="00000000" w:rsidRPr="00000000">
        <w:rPr>
          <w:rtl w:val="0"/>
        </w:rPr>
        <w:tab/>
      </w:r>
      <w:hyperlink w:anchor="_pedd8q8i5sjh">
        <w:r w:rsidDel="00000000" w:rsidR="00000000" w:rsidRPr="00000000">
          <w:rPr>
            <w:rtl w:val="0"/>
          </w:rPr>
          <w:t xml:space="preserve">5</w:t>
        </w:r>
      </w:hyperlink>
      <w:r w:rsidDel="00000000" w:rsidR="00000000" w:rsidRPr="00000000">
        <w:rPr>
          <w:rtl w:val="0"/>
        </w:rPr>
      </w:r>
    </w:p>
    <w:p w:rsidR="00000000" w:rsidDel="00000000" w:rsidP="00000000" w:rsidRDefault="00000000" w:rsidRPr="00000000">
      <w:pPr>
        <w:tabs>
          <w:tab w:val="right" w:pos="9025.511811023624"/>
        </w:tabs>
        <w:spacing w:after="80" w:before="200" w:line="240" w:lineRule="auto"/>
        <w:ind w:left="0" w:firstLine="0"/>
        <w:contextualSpacing w:val="0"/>
      </w:pPr>
      <w:hyperlink w:anchor="_bwh2r0clvi1m">
        <w:r w:rsidDel="00000000" w:rsidR="00000000" w:rsidRPr="00000000">
          <w:rPr>
            <w:b w:val="1"/>
            <w:rtl w:val="0"/>
          </w:rPr>
          <w:t xml:space="preserve">3. Participantes</w:t>
        </w:r>
      </w:hyperlink>
      <w:r w:rsidDel="00000000" w:rsidR="00000000" w:rsidRPr="00000000">
        <w:rPr>
          <w:b w:val="1"/>
          <w:rtl w:val="0"/>
        </w:rPr>
        <w:tab/>
      </w:r>
      <w:hyperlink w:anchor="_bwh2r0clvi1m">
        <w:r w:rsidDel="00000000" w:rsidR="00000000" w:rsidRPr="00000000">
          <w:rPr>
            <w:b w:val="1"/>
            <w:rtl w:val="0"/>
          </w:rPr>
          <w:t xml:space="preserve">6</w:t>
        </w:r>
      </w:hyperlink>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1"/>
        <w:spacing w:after="80" w:line="240" w:lineRule="auto"/>
        <w:contextualSpacing w:val="0"/>
      </w:pPr>
      <w:bookmarkStart w:colFirst="0" w:colLast="0" w:name="_m2abf21bim7c" w:id="1"/>
      <w:bookmarkEnd w:id="1"/>
      <w:r w:rsidDel="00000000" w:rsidR="00000000" w:rsidRPr="00000000">
        <w:rPr>
          <w:rtl w:val="0"/>
        </w:rPr>
      </w:r>
    </w:p>
    <w:p w:rsidR="00000000" w:rsidDel="00000000" w:rsidP="00000000" w:rsidRDefault="00000000" w:rsidRPr="00000000">
      <w:pPr>
        <w:pStyle w:val="Heading1"/>
        <w:spacing w:after="80" w:line="240" w:lineRule="auto"/>
        <w:contextualSpacing w:val="0"/>
      </w:pPr>
      <w:bookmarkStart w:colFirst="0" w:colLast="0" w:name="_pbtqwdaska8o" w:id="2"/>
      <w:bookmarkEnd w:id="2"/>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Style w:val="Heading1"/>
        <w:spacing w:after="80" w:line="240" w:lineRule="auto"/>
        <w:contextualSpacing w:val="0"/>
      </w:pPr>
      <w:bookmarkStart w:colFirst="0" w:colLast="0" w:name="_wy6a0sps60ii" w:id="3"/>
      <w:bookmarkEnd w:id="3"/>
      <w:r w:rsidDel="00000000" w:rsidR="00000000" w:rsidRPr="00000000">
        <w:rPr>
          <w:rtl w:val="0"/>
        </w:rPr>
      </w:r>
    </w:p>
    <w:p w:rsidR="00000000" w:rsidDel="00000000" w:rsidP="00000000" w:rsidRDefault="00000000" w:rsidRPr="00000000">
      <w:pPr>
        <w:pStyle w:val="Heading1"/>
        <w:spacing w:after="80" w:line="240" w:lineRule="auto"/>
        <w:contextualSpacing w:val="0"/>
      </w:pPr>
      <w:bookmarkStart w:colFirst="0" w:colLast="0" w:name="_35nkun2" w:id="4"/>
      <w:bookmarkEnd w:id="4"/>
      <w:r w:rsidDel="00000000" w:rsidR="00000000" w:rsidRPr="00000000">
        <w:rPr>
          <w:b w:val="1"/>
          <w:sz w:val="22"/>
          <w:szCs w:val="22"/>
          <w:rtl w:val="0"/>
        </w:rPr>
        <w:t xml:space="preserve">1. Orden del día</w:t>
      </w:r>
    </w:p>
    <w:p w:rsidR="00000000" w:rsidDel="00000000" w:rsidP="00000000" w:rsidRDefault="00000000" w:rsidRPr="00000000">
      <w:pPr>
        <w:spacing w:after="60" w:line="240" w:lineRule="auto"/>
        <w:contextualSpacing w:val="0"/>
        <w:jc w:val="both"/>
      </w:pPr>
      <w:bookmarkStart w:colFirst="0" w:colLast="0" w:name="_44sinio" w:id="5"/>
      <w:bookmarkEnd w:id="5"/>
      <w:r w:rsidDel="00000000" w:rsidR="00000000" w:rsidRPr="00000000">
        <w:rPr>
          <w:sz w:val="20"/>
          <w:szCs w:val="20"/>
          <w:rtl w:val="0"/>
        </w:rPr>
        <w:t xml:space="preserve">Los temas agendados de manera previa a la reunión fueron los siguientes:</w:t>
      </w:r>
    </w:p>
    <w:p w:rsidR="00000000" w:rsidDel="00000000" w:rsidP="00000000" w:rsidRDefault="00000000" w:rsidRPr="00000000">
      <w:pPr>
        <w:numPr>
          <w:ilvl w:val="0"/>
          <w:numId w:val="3"/>
        </w:numPr>
        <w:spacing w:line="240" w:lineRule="auto"/>
        <w:ind w:left="720" w:hanging="360"/>
        <w:contextualSpacing w:val="1"/>
        <w:jc w:val="both"/>
        <w:rPr>
          <w:sz w:val="20"/>
          <w:szCs w:val="20"/>
        </w:rPr>
      </w:pPr>
      <w:bookmarkStart w:colFirst="0" w:colLast="0" w:name="_r6yx4rzb1v4j" w:id="6"/>
      <w:bookmarkEnd w:id="6"/>
      <w:r w:rsidDel="00000000" w:rsidR="00000000" w:rsidRPr="00000000">
        <w:rPr>
          <w:sz w:val="20"/>
          <w:szCs w:val="20"/>
          <w:rtl w:val="0"/>
        </w:rPr>
        <w:t xml:space="preserve">Presentación de la segunda liberación de </w:t>
      </w:r>
      <w:r w:rsidDel="00000000" w:rsidR="00000000" w:rsidRPr="00000000">
        <w:rPr>
          <w:i w:val="1"/>
          <w:sz w:val="20"/>
          <w:szCs w:val="20"/>
          <w:rtl w:val="0"/>
        </w:rPr>
        <w:t xml:space="preserve">EMSYS Mobile</w:t>
      </w:r>
      <w:r w:rsidDel="00000000" w:rsidR="00000000" w:rsidRPr="00000000">
        <w:rPr>
          <w:sz w:val="20"/>
          <w:szCs w:val="20"/>
          <w:rtl w:val="0"/>
        </w:rPr>
        <w:t xml:space="preserve">.</w:t>
      </w:r>
    </w:p>
    <w:p w:rsidR="00000000" w:rsidDel="00000000" w:rsidP="00000000" w:rsidRDefault="00000000" w:rsidRPr="00000000">
      <w:pPr>
        <w:numPr>
          <w:ilvl w:val="0"/>
          <w:numId w:val="3"/>
        </w:numPr>
        <w:spacing w:line="240" w:lineRule="auto"/>
        <w:ind w:left="720" w:hanging="360"/>
        <w:contextualSpacing w:val="1"/>
        <w:jc w:val="both"/>
        <w:rPr>
          <w:sz w:val="20"/>
          <w:szCs w:val="20"/>
          <w:u w:val="none"/>
        </w:rPr>
      </w:pPr>
      <w:bookmarkStart w:colFirst="0" w:colLast="0" w:name="_3y9qoy5i40lg" w:id="7"/>
      <w:bookmarkEnd w:id="7"/>
      <w:r w:rsidDel="00000000" w:rsidR="00000000" w:rsidRPr="00000000">
        <w:rPr>
          <w:sz w:val="20"/>
          <w:szCs w:val="20"/>
          <w:rtl w:val="0"/>
        </w:rPr>
        <w:t xml:space="preserve">Renegociación del alcance del producto.</w:t>
      </w:r>
    </w:p>
    <w:p w:rsidR="00000000" w:rsidDel="00000000" w:rsidP="00000000" w:rsidRDefault="00000000" w:rsidRPr="00000000">
      <w:pPr>
        <w:pStyle w:val="Heading1"/>
        <w:spacing w:line="276" w:lineRule="auto"/>
        <w:contextualSpacing w:val="0"/>
      </w:pPr>
      <w:bookmarkStart w:colFirst="0" w:colLast="0" w:name="_l65y73iytk96" w:id="8"/>
      <w:bookmarkEnd w:id="8"/>
      <w:r w:rsidDel="00000000" w:rsidR="00000000" w:rsidRPr="00000000">
        <w:rPr>
          <w:b w:val="1"/>
          <w:sz w:val="22"/>
          <w:szCs w:val="22"/>
          <w:rtl w:val="0"/>
        </w:rPr>
        <w:t xml:space="preserve">2. Temas Tratados</w:t>
      </w:r>
      <w:r w:rsidDel="00000000" w:rsidR="00000000" w:rsidRPr="00000000">
        <w:rPr>
          <w:rtl w:val="0"/>
        </w:rPr>
      </w:r>
    </w:p>
    <w:p w:rsidR="00000000" w:rsidDel="00000000" w:rsidP="00000000" w:rsidRDefault="00000000" w:rsidRPr="00000000">
      <w:pPr>
        <w:pStyle w:val="Heading2"/>
        <w:spacing w:line="276" w:lineRule="auto"/>
        <w:ind w:firstLine="720"/>
        <w:contextualSpacing w:val="0"/>
        <w:jc w:val="both"/>
      </w:pPr>
      <w:bookmarkStart w:colFirst="0" w:colLast="0" w:name="_llgxillgo8h3" w:id="9"/>
      <w:bookmarkEnd w:id="9"/>
      <w:r w:rsidDel="00000000" w:rsidR="00000000" w:rsidRPr="00000000">
        <w:rPr>
          <w:b w:val="1"/>
          <w:sz w:val="20"/>
          <w:szCs w:val="20"/>
          <w:rtl w:val="0"/>
        </w:rPr>
        <w:t xml:space="preserve">2.1. Segunda liberación</w:t>
      </w:r>
    </w:p>
    <w:p w:rsidR="00000000" w:rsidDel="00000000" w:rsidP="00000000" w:rsidRDefault="00000000" w:rsidRPr="00000000">
      <w:pPr>
        <w:spacing w:line="276" w:lineRule="auto"/>
        <w:contextualSpacing w:val="0"/>
        <w:jc w:val="both"/>
      </w:pPr>
      <w:r w:rsidDel="00000000" w:rsidR="00000000" w:rsidRPr="00000000">
        <w:rPr>
          <w:sz w:val="20"/>
          <w:szCs w:val="20"/>
          <w:rtl w:val="0"/>
        </w:rPr>
        <w:t xml:space="preserve">El grupo realizó una presentación de la segunda liberación de EMSYS Mobile. Se contó con una serie de diapositivas en las cuales se enumeró el contenido de la liberación (coincidente con el alcance 90% planteado en el cronograma de liberaciones presentado anteriormente) y se describieron brevemente las nuevas funcionalidades implementadas.También se dejó constancia de los defectos más significativos encontrados hasta el momento.</w:t>
      </w:r>
    </w:p>
    <w:p w:rsidR="00000000" w:rsidDel="00000000" w:rsidP="00000000" w:rsidRDefault="00000000" w:rsidRPr="00000000">
      <w:pPr>
        <w:spacing w:line="276" w:lineRule="auto"/>
        <w:contextualSpacing w:val="0"/>
        <w:jc w:val="both"/>
      </w:pPr>
      <w:r w:rsidDel="00000000" w:rsidR="00000000" w:rsidRPr="00000000">
        <w:rPr>
          <w:rtl w:val="0"/>
        </w:rPr>
      </w:r>
    </w:p>
    <w:p w:rsidR="00000000" w:rsidDel="00000000" w:rsidP="00000000" w:rsidRDefault="00000000" w:rsidRPr="00000000">
      <w:pPr>
        <w:spacing w:line="276" w:lineRule="auto"/>
        <w:contextualSpacing w:val="0"/>
        <w:jc w:val="both"/>
      </w:pPr>
      <w:r w:rsidDel="00000000" w:rsidR="00000000" w:rsidRPr="00000000">
        <w:rPr>
          <w:sz w:val="20"/>
          <w:szCs w:val="20"/>
          <w:rtl w:val="0"/>
        </w:rPr>
        <w:t xml:space="preserve">Tras la presentación, se probó la aplicación ejecutando el </w:t>
      </w:r>
      <w:r w:rsidDel="00000000" w:rsidR="00000000" w:rsidRPr="00000000">
        <w:rPr>
          <w:i w:val="1"/>
          <w:sz w:val="20"/>
          <w:szCs w:val="20"/>
          <w:rtl w:val="0"/>
        </w:rPr>
        <w:t xml:space="preserve">back end</w:t>
      </w:r>
      <w:r w:rsidDel="00000000" w:rsidR="00000000" w:rsidRPr="00000000">
        <w:rPr>
          <w:sz w:val="20"/>
          <w:szCs w:val="20"/>
          <w:rtl w:val="0"/>
        </w:rPr>
        <w:t xml:space="preserve"> en un servidor local y corriendo la aplicación móvil (</w:t>
      </w:r>
      <w:r w:rsidDel="00000000" w:rsidR="00000000" w:rsidRPr="00000000">
        <w:rPr>
          <w:i w:val="1"/>
          <w:sz w:val="20"/>
          <w:szCs w:val="20"/>
          <w:rtl w:val="0"/>
        </w:rPr>
        <w:t xml:space="preserve">front end</w:t>
      </w:r>
      <w:r w:rsidDel="00000000" w:rsidR="00000000" w:rsidRPr="00000000">
        <w:rPr>
          <w:sz w:val="20"/>
          <w:szCs w:val="20"/>
          <w:rtl w:val="0"/>
        </w:rPr>
        <w:t xml:space="preserve">) en múltiples tablets Android.</w:t>
      </w:r>
    </w:p>
    <w:p w:rsidR="00000000" w:rsidDel="00000000" w:rsidP="00000000" w:rsidRDefault="00000000" w:rsidRPr="00000000">
      <w:pPr>
        <w:pStyle w:val="Heading3"/>
        <w:spacing w:line="276" w:lineRule="auto"/>
        <w:ind w:firstLine="720"/>
        <w:contextualSpacing w:val="0"/>
        <w:jc w:val="both"/>
      </w:pPr>
      <w:bookmarkStart w:colFirst="0" w:colLast="0" w:name="_j1dowsmr0ak0" w:id="10"/>
      <w:bookmarkEnd w:id="10"/>
      <w:r w:rsidDel="00000000" w:rsidR="00000000" w:rsidRPr="00000000">
        <w:rPr>
          <w:b w:val="1"/>
          <w:color w:val="000000"/>
          <w:sz w:val="20"/>
          <w:szCs w:val="20"/>
          <w:rtl w:val="0"/>
        </w:rPr>
        <w:t xml:space="preserve">2.1.1. Comentarios</w:t>
      </w:r>
      <w:r w:rsidDel="00000000" w:rsidR="00000000" w:rsidRPr="00000000">
        <w:rPr>
          <w:rtl w:val="0"/>
        </w:rPr>
      </w:r>
    </w:p>
    <w:p w:rsidR="00000000" w:rsidDel="00000000" w:rsidP="00000000" w:rsidRDefault="00000000" w:rsidRPr="00000000">
      <w:pPr>
        <w:spacing w:line="276" w:lineRule="auto"/>
        <w:contextualSpacing w:val="0"/>
        <w:jc w:val="both"/>
      </w:pPr>
      <w:r w:rsidDel="00000000" w:rsidR="00000000" w:rsidRPr="00000000">
        <w:rPr>
          <w:sz w:val="20"/>
          <w:szCs w:val="20"/>
          <w:rtl w:val="0"/>
        </w:rPr>
        <w:t xml:space="preserve">Durante la presentación se realizaron las siguientes observaciones y recomendaciones:</w:t>
      </w:r>
    </w:p>
    <w:p w:rsidR="00000000" w:rsidDel="00000000" w:rsidP="00000000" w:rsidRDefault="00000000" w:rsidRPr="00000000">
      <w:pPr>
        <w:numPr>
          <w:ilvl w:val="0"/>
          <w:numId w:val="1"/>
        </w:numPr>
        <w:spacing w:line="276" w:lineRule="auto"/>
        <w:ind w:left="720" w:hanging="360"/>
        <w:contextualSpacing w:val="1"/>
        <w:jc w:val="both"/>
        <w:rPr>
          <w:sz w:val="20"/>
          <w:szCs w:val="20"/>
          <w:u w:val="none"/>
        </w:rPr>
      </w:pPr>
      <w:r w:rsidDel="00000000" w:rsidR="00000000" w:rsidRPr="00000000">
        <w:rPr>
          <w:sz w:val="20"/>
          <w:szCs w:val="20"/>
          <w:rtl w:val="0"/>
        </w:rPr>
        <w:t xml:space="preserve">En la pantalla de </w:t>
      </w:r>
      <w:r w:rsidDel="00000000" w:rsidR="00000000" w:rsidRPr="00000000">
        <w:rPr>
          <w:i w:val="1"/>
          <w:sz w:val="20"/>
          <w:szCs w:val="20"/>
          <w:rtl w:val="0"/>
        </w:rPr>
        <w:t xml:space="preserve">ver información de evento</w:t>
      </w:r>
      <w:r w:rsidDel="00000000" w:rsidR="00000000" w:rsidRPr="00000000">
        <w:rPr>
          <w:sz w:val="20"/>
          <w:szCs w:val="20"/>
          <w:rtl w:val="0"/>
        </w:rPr>
        <w:t xml:space="preserve"> todavía no se incluye el listado de los recursos asignados a cada extensión.</w:t>
      </w:r>
    </w:p>
    <w:p w:rsidR="00000000" w:rsidDel="00000000" w:rsidP="00000000" w:rsidRDefault="00000000" w:rsidRPr="00000000">
      <w:pPr>
        <w:numPr>
          <w:ilvl w:val="1"/>
          <w:numId w:val="1"/>
        </w:numPr>
        <w:spacing w:line="276" w:lineRule="auto"/>
        <w:ind w:left="1440" w:hanging="360"/>
        <w:contextualSpacing w:val="1"/>
        <w:jc w:val="both"/>
        <w:rPr>
          <w:sz w:val="20"/>
          <w:szCs w:val="20"/>
          <w:u w:val="none"/>
        </w:rPr>
      </w:pPr>
      <w:r w:rsidDel="00000000" w:rsidR="00000000" w:rsidRPr="00000000">
        <w:rPr>
          <w:sz w:val="20"/>
          <w:szCs w:val="20"/>
          <w:rtl w:val="0"/>
        </w:rPr>
        <w:t xml:space="preserve">También sería preferible contar con un título en la pantalla en donde conste el identificador del evento.</w:t>
      </w:r>
    </w:p>
    <w:p w:rsidR="00000000" w:rsidDel="00000000" w:rsidP="00000000" w:rsidRDefault="00000000" w:rsidRPr="00000000">
      <w:pPr>
        <w:numPr>
          <w:ilvl w:val="1"/>
          <w:numId w:val="1"/>
        </w:numPr>
        <w:spacing w:line="276" w:lineRule="auto"/>
        <w:ind w:left="1440" w:hanging="360"/>
        <w:contextualSpacing w:val="1"/>
        <w:jc w:val="both"/>
        <w:rPr>
          <w:sz w:val="20"/>
          <w:szCs w:val="20"/>
          <w:u w:val="none"/>
        </w:rPr>
      </w:pPr>
      <w:r w:rsidDel="00000000" w:rsidR="00000000" w:rsidRPr="00000000">
        <w:rPr>
          <w:sz w:val="20"/>
          <w:szCs w:val="20"/>
          <w:rtl w:val="0"/>
        </w:rPr>
        <w:t xml:space="preserve">Se sugirió reordenar los campos presentados de forma tal que toda la información propia del evento aparezca antes del mapa de geoubicaciones.</w:t>
      </w:r>
    </w:p>
    <w:p w:rsidR="00000000" w:rsidDel="00000000" w:rsidP="00000000" w:rsidRDefault="00000000" w:rsidRPr="00000000">
      <w:pPr>
        <w:numPr>
          <w:ilvl w:val="1"/>
          <w:numId w:val="1"/>
        </w:numPr>
        <w:spacing w:line="276" w:lineRule="auto"/>
        <w:ind w:left="1440" w:hanging="360"/>
        <w:contextualSpacing w:val="1"/>
        <w:jc w:val="both"/>
        <w:rPr>
          <w:sz w:val="20"/>
          <w:szCs w:val="20"/>
          <w:u w:val="none"/>
        </w:rPr>
      </w:pPr>
      <w:r w:rsidDel="00000000" w:rsidR="00000000" w:rsidRPr="00000000">
        <w:rPr>
          <w:sz w:val="20"/>
          <w:szCs w:val="20"/>
          <w:rtl w:val="0"/>
        </w:rPr>
        <w:t xml:space="preserve">También se sugirió modificar el título de la sección “Zonas” para destacarlo y mover el texto que indica cual es la “zona actual de despacho” para hacerlo más visible.</w:t>
      </w:r>
    </w:p>
    <w:p w:rsidR="00000000" w:rsidDel="00000000" w:rsidP="00000000" w:rsidRDefault="00000000" w:rsidRPr="00000000">
      <w:pPr>
        <w:numPr>
          <w:ilvl w:val="0"/>
          <w:numId w:val="1"/>
        </w:numPr>
        <w:spacing w:line="276" w:lineRule="auto"/>
        <w:ind w:left="720" w:hanging="360"/>
        <w:contextualSpacing w:val="1"/>
        <w:jc w:val="both"/>
        <w:rPr>
          <w:sz w:val="20"/>
          <w:szCs w:val="20"/>
          <w:u w:val="none"/>
        </w:rPr>
      </w:pPr>
      <w:r w:rsidDel="00000000" w:rsidR="00000000" w:rsidRPr="00000000">
        <w:rPr>
          <w:sz w:val="20"/>
          <w:szCs w:val="20"/>
          <w:rtl w:val="0"/>
        </w:rPr>
        <w:t xml:space="preserve">Solamente se soporta la funcionalidad “actualizar descripción de evento” para usuarios que hayan iniciado sesión como “recurso” pero no para usuarios “despachadores de zona”.</w:t>
      </w:r>
    </w:p>
    <w:p w:rsidR="00000000" w:rsidDel="00000000" w:rsidP="00000000" w:rsidRDefault="00000000" w:rsidRPr="00000000">
      <w:pPr>
        <w:numPr>
          <w:ilvl w:val="0"/>
          <w:numId w:val="1"/>
        </w:numPr>
        <w:spacing w:line="276" w:lineRule="auto"/>
        <w:ind w:left="720" w:hanging="360"/>
        <w:contextualSpacing w:val="1"/>
        <w:jc w:val="both"/>
        <w:rPr>
          <w:sz w:val="20"/>
          <w:szCs w:val="20"/>
          <w:u w:val="none"/>
        </w:rPr>
      </w:pPr>
      <w:r w:rsidDel="00000000" w:rsidR="00000000" w:rsidRPr="00000000">
        <w:rPr>
          <w:sz w:val="20"/>
          <w:szCs w:val="20"/>
          <w:rtl w:val="0"/>
        </w:rPr>
        <w:t xml:space="preserve">Es deseable que el listado de extensiones que se muestra junto a la “vista mapa” pueda ocultarse totalmente. Únicamente se deberán listar las extensiones de eventos que no tengan coordenadas asociadas (no representados en el mapa).</w:t>
      </w:r>
    </w:p>
    <w:p w:rsidR="00000000" w:rsidDel="00000000" w:rsidP="00000000" w:rsidRDefault="00000000" w:rsidRPr="00000000">
      <w:pPr>
        <w:numPr>
          <w:ilvl w:val="0"/>
          <w:numId w:val="1"/>
        </w:numPr>
        <w:spacing w:line="276" w:lineRule="auto"/>
        <w:ind w:left="720" w:hanging="360"/>
        <w:contextualSpacing w:val="1"/>
        <w:jc w:val="both"/>
        <w:rPr>
          <w:sz w:val="20"/>
          <w:szCs w:val="20"/>
          <w:u w:val="none"/>
        </w:rPr>
      </w:pPr>
      <w:r w:rsidDel="00000000" w:rsidR="00000000" w:rsidRPr="00000000">
        <w:rPr>
          <w:sz w:val="20"/>
          <w:szCs w:val="20"/>
          <w:rtl w:val="0"/>
        </w:rPr>
        <w:t xml:space="preserve">Sobre las geoubicaciones en la pantalla </w:t>
      </w:r>
      <w:r w:rsidDel="00000000" w:rsidR="00000000" w:rsidRPr="00000000">
        <w:rPr>
          <w:i w:val="1"/>
          <w:sz w:val="20"/>
          <w:szCs w:val="20"/>
          <w:rtl w:val="0"/>
        </w:rPr>
        <w:t xml:space="preserve">ver información de evento</w:t>
      </w:r>
      <w:r w:rsidDel="00000000" w:rsidR="00000000" w:rsidRPr="00000000">
        <w:rPr>
          <w:sz w:val="20"/>
          <w:szCs w:val="20"/>
          <w:rtl w:val="0"/>
        </w:rPr>
        <w:t xml:space="preserve">:</w:t>
      </w:r>
    </w:p>
    <w:p w:rsidR="00000000" w:rsidDel="00000000" w:rsidP="00000000" w:rsidRDefault="00000000" w:rsidRPr="00000000">
      <w:pPr>
        <w:numPr>
          <w:ilvl w:val="1"/>
          <w:numId w:val="1"/>
        </w:numPr>
        <w:spacing w:line="276" w:lineRule="auto"/>
        <w:ind w:left="1440" w:hanging="360"/>
        <w:contextualSpacing w:val="1"/>
        <w:jc w:val="both"/>
        <w:rPr>
          <w:sz w:val="20"/>
          <w:szCs w:val="20"/>
          <w:u w:val="none"/>
        </w:rPr>
      </w:pPr>
      <w:r w:rsidDel="00000000" w:rsidR="00000000" w:rsidRPr="00000000">
        <w:rPr>
          <w:sz w:val="20"/>
          <w:szCs w:val="20"/>
          <w:rtl w:val="0"/>
        </w:rPr>
        <w:t xml:space="preserve">Actualmente se usan marcadores de color rojo para la ubicación asociada a la extensión que el usuario seleccionó en el listado y marcadores azules para el resto de las geoubicaciones.</w:t>
      </w:r>
    </w:p>
    <w:p w:rsidR="00000000" w:rsidDel="00000000" w:rsidP="00000000" w:rsidRDefault="00000000" w:rsidRPr="00000000">
      <w:pPr>
        <w:numPr>
          <w:ilvl w:val="1"/>
          <w:numId w:val="1"/>
        </w:numPr>
        <w:spacing w:line="276" w:lineRule="auto"/>
        <w:ind w:left="1440" w:hanging="360"/>
        <w:contextualSpacing w:val="1"/>
        <w:jc w:val="both"/>
        <w:rPr>
          <w:sz w:val="20"/>
          <w:szCs w:val="20"/>
          <w:u w:val="none"/>
        </w:rPr>
      </w:pPr>
      <w:r w:rsidDel="00000000" w:rsidR="00000000" w:rsidRPr="00000000">
        <w:rPr>
          <w:sz w:val="20"/>
          <w:szCs w:val="20"/>
          <w:rtl w:val="0"/>
        </w:rPr>
        <w:t xml:space="preserve">Los representantes del cliente expresaron que sería preferible poder distinguir qué geoubicaciones corresponden a extensiones y cuáles corresponden al evento en sí.</w:t>
      </w:r>
    </w:p>
    <w:p w:rsidR="00000000" w:rsidDel="00000000" w:rsidP="00000000" w:rsidRDefault="00000000" w:rsidRPr="00000000">
      <w:pPr>
        <w:numPr>
          <w:ilvl w:val="1"/>
          <w:numId w:val="1"/>
        </w:numPr>
        <w:spacing w:line="276" w:lineRule="auto"/>
        <w:ind w:left="1440" w:hanging="360"/>
        <w:contextualSpacing w:val="1"/>
        <w:jc w:val="both"/>
        <w:rPr>
          <w:sz w:val="20"/>
          <w:szCs w:val="20"/>
          <w:u w:val="none"/>
        </w:rPr>
      </w:pPr>
      <w:r w:rsidDel="00000000" w:rsidR="00000000" w:rsidRPr="00000000">
        <w:rPr>
          <w:sz w:val="20"/>
          <w:szCs w:val="20"/>
          <w:rtl w:val="0"/>
        </w:rPr>
        <w:t xml:space="preserve">Cuando una extensión posee múltiples geoubicaciones asociadas únicamente se muestra en el mapa la de la fecha más reciente. Las coordenadas anteriores permanecen registradas en la base de datos.</w:t>
      </w:r>
    </w:p>
    <w:p w:rsidR="00000000" w:rsidDel="00000000" w:rsidP="00000000" w:rsidRDefault="00000000" w:rsidRPr="00000000">
      <w:pPr>
        <w:numPr>
          <w:ilvl w:val="0"/>
          <w:numId w:val="1"/>
        </w:numPr>
        <w:spacing w:line="276" w:lineRule="auto"/>
        <w:ind w:left="720" w:hanging="360"/>
        <w:contextualSpacing w:val="1"/>
        <w:jc w:val="both"/>
        <w:rPr>
          <w:sz w:val="20"/>
          <w:szCs w:val="20"/>
          <w:u w:val="none"/>
        </w:rPr>
      </w:pPr>
      <w:r w:rsidDel="00000000" w:rsidR="00000000" w:rsidRPr="00000000">
        <w:rPr>
          <w:sz w:val="20"/>
          <w:szCs w:val="20"/>
          <w:rtl w:val="0"/>
        </w:rPr>
        <w:t xml:space="preserve">En la versión actual la funcionalidad “adjuntar geoubicación a extensión” requiere que el usuario seleccione la ubicación a adjuntar en un mapa. Para la próxima versión se soportará además que el usuario adjunte su ubicación actual a través del GPS del dispositivo. El envío de geoubicaciones no debe requerir un mensaje de confirmación por parte del usuario.</w:t>
      </w:r>
    </w:p>
    <w:p w:rsidR="00000000" w:rsidDel="00000000" w:rsidP="00000000" w:rsidRDefault="00000000" w:rsidRPr="00000000">
      <w:pPr>
        <w:numPr>
          <w:ilvl w:val="0"/>
          <w:numId w:val="1"/>
        </w:numPr>
        <w:spacing w:line="276" w:lineRule="auto"/>
        <w:ind w:left="720" w:hanging="360"/>
        <w:contextualSpacing w:val="1"/>
        <w:jc w:val="both"/>
        <w:rPr>
          <w:sz w:val="20"/>
          <w:szCs w:val="20"/>
          <w:u w:val="none"/>
        </w:rPr>
      </w:pPr>
      <w:r w:rsidDel="00000000" w:rsidR="00000000" w:rsidRPr="00000000">
        <w:rPr>
          <w:sz w:val="20"/>
          <w:szCs w:val="20"/>
          <w:rtl w:val="0"/>
        </w:rPr>
        <w:t xml:space="preserve">Cuando la aplicación recibe una notificación acerca de un cambio en las extensiones de evento a listar se le pide al </w:t>
      </w:r>
      <w:r w:rsidDel="00000000" w:rsidR="00000000" w:rsidRPr="00000000">
        <w:rPr>
          <w:i w:val="1"/>
          <w:sz w:val="20"/>
          <w:szCs w:val="20"/>
          <w:rtl w:val="0"/>
        </w:rPr>
        <w:t xml:space="preserve">back end</w:t>
      </w:r>
      <w:r w:rsidDel="00000000" w:rsidR="00000000" w:rsidRPr="00000000">
        <w:rPr>
          <w:sz w:val="20"/>
          <w:szCs w:val="20"/>
          <w:rtl w:val="0"/>
        </w:rPr>
        <w:t xml:space="preserve"> que envíe los datos de todas las extensiones y no solamente los de las extensiones modificadas. Esto tiene la desventaja de representar una carga de datos mayor pero aporta robustez en caso de que ocurra un fallo en las notificaciones. </w:t>
      </w:r>
    </w:p>
    <w:p w:rsidR="00000000" w:rsidDel="00000000" w:rsidP="00000000" w:rsidRDefault="00000000" w:rsidRPr="00000000">
      <w:pPr>
        <w:numPr>
          <w:ilvl w:val="0"/>
          <w:numId w:val="1"/>
        </w:numPr>
        <w:spacing w:line="276" w:lineRule="auto"/>
        <w:ind w:left="720" w:hanging="360"/>
        <w:contextualSpacing w:val="1"/>
        <w:jc w:val="both"/>
        <w:rPr>
          <w:sz w:val="20"/>
          <w:szCs w:val="20"/>
          <w:u w:val="none"/>
        </w:rPr>
      </w:pPr>
      <w:r w:rsidDel="00000000" w:rsidR="00000000" w:rsidRPr="00000000">
        <w:rPr>
          <w:sz w:val="20"/>
          <w:szCs w:val="20"/>
          <w:rtl w:val="0"/>
        </w:rPr>
        <w:t xml:space="preserve">Se debe evitar que el usuario reciba notificaciones que él mismo generó.</w:t>
      </w:r>
    </w:p>
    <w:p w:rsidR="00000000" w:rsidDel="00000000" w:rsidP="00000000" w:rsidRDefault="00000000" w:rsidRPr="00000000">
      <w:pPr>
        <w:numPr>
          <w:ilvl w:val="0"/>
          <w:numId w:val="1"/>
        </w:numPr>
        <w:spacing w:line="276" w:lineRule="auto"/>
        <w:ind w:left="720" w:hanging="360"/>
        <w:contextualSpacing w:val="1"/>
        <w:jc w:val="both"/>
        <w:rPr>
          <w:sz w:val="20"/>
          <w:szCs w:val="20"/>
          <w:u w:val="none"/>
        </w:rPr>
      </w:pPr>
      <w:r w:rsidDel="00000000" w:rsidR="00000000" w:rsidRPr="00000000">
        <w:rPr>
          <w:sz w:val="20"/>
          <w:szCs w:val="20"/>
          <w:rtl w:val="0"/>
        </w:rPr>
        <w:t xml:space="preserve">Es preferible que la respuesta de “consultar servicio externo” no oculte el formulario de ingreso de campos.</w:t>
      </w:r>
    </w:p>
    <w:p w:rsidR="00000000" w:rsidDel="00000000" w:rsidP="00000000" w:rsidRDefault="00000000" w:rsidRPr="00000000">
      <w:pPr>
        <w:numPr>
          <w:ilvl w:val="0"/>
          <w:numId w:val="1"/>
        </w:numPr>
        <w:spacing w:line="276" w:lineRule="auto"/>
        <w:ind w:left="720" w:hanging="360"/>
        <w:contextualSpacing w:val="1"/>
        <w:jc w:val="both"/>
        <w:rPr>
          <w:sz w:val="20"/>
          <w:szCs w:val="20"/>
          <w:u w:val="none"/>
        </w:rPr>
      </w:pPr>
      <w:r w:rsidDel="00000000" w:rsidR="00000000" w:rsidRPr="00000000">
        <w:rPr>
          <w:sz w:val="20"/>
          <w:szCs w:val="20"/>
          <w:rtl w:val="0"/>
        </w:rPr>
        <w:t xml:space="preserve">La configuración de la ruta del </w:t>
      </w:r>
      <w:r w:rsidDel="00000000" w:rsidR="00000000" w:rsidRPr="00000000">
        <w:rPr>
          <w:i w:val="1"/>
          <w:sz w:val="20"/>
          <w:szCs w:val="20"/>
          <w:rtl w:val="0"/>
        </w:rPr>
        <w:t xml:space="preserve">back end</w:t>
      </w:r>
      <w:r w:rsidDel="00000000" w:rsidR="00000000" w:rsidRPr="00000000">
        <w:rPr>
          <w:sz w:val="20"/>
          <w:szCs w:val="20"/>
          <w:rtl w:val="0"/>
        </w:rPr>
        <w:t xml:space="preserve"> se persiste (por lo que no es necesario volver a ingresarla cada vez que se inicie la aplicación móvil).</w:t>
      </w:r>
    </w:p>
    <w:p w:rsidR="00000000" w:rsidDel="00000000" w:rsidP="00000000" w:rsidRDefault="00000000" w:rsidRPr="00000000">
      <w:pPr>
        <w:numPr>
          <w:ilvl w:val="0"/>
          <w:numId w:val="1"/>
        </w:numPr>
        <w:spacing w:line="276" w:lineRule="auto"/>
        <w:ind w:left="720" w:hanging="360"/>
        <w:contextualSpacing w:val="1"/>
        <w:jc w:val="both"/>
        <w:rPr>
          <w:sz w:val="20"/>
          <w:szCs w:val="20"/>
          <w:u w:val="none"/>
        </w:rPr>
      </w:pPr>
      <w:r w:rsidDel="00000000" w:rsidR="00000000" w:rsidRPr="00000000">
        <w:rPr>
          <w:sz w:val="20"/>
          <w:szCs w:val="20"/>
          <w:rtl w:val="0"/>
        </w:rPr>
        <w:t xml:space="preserve">Se realizaron modificaciones al manejo de la sesión de usuario en el dispositivo móvil:</w:t>
      </w:r>
    </w:p>
    <w:p w:rsidR="00000000" w:rsidDel="00000000" w:rsidP="00000000" w:rsidRDefault="00000000" w:rsidRPr="00000000">
      <w:pPr>
        <w:numPr>
          <w:ilvl w:val="1"/>
          <w:numId w:val="1"/>
        </w:numPr>
        <w:spacing w:line="276" w:lineRule="auto"/>
        <w:ind w:left="1440" w:hanging="360"/>
        <w:contextualSpacing w:val="1"/>
        <w:jc w:val="both"/>
        <w:rPr>
          <w:sz w:val="20"/>
          <w:szCs w:val="20"/>
          <w:u w:val="none"/>
        </w:rPr>
      </w:pPr>
      <w:r w:rsidDel="00000000" w:rsidR="00000000" w:rsidRPr="00000000">
        <w:rPr>
          <w:sz w:val="20"/>
          <w:szCs w:val="20"/>
          <w:rtl w:val="0"/>
        </w:rPr>
        <w:t xml:space="preserve">No se permite iniciar sesión con un usuario que tenga sesión activa en otra tablet.</w:t>
      </w:r>
    </w:p>
    <w:p w:rsidR="00000000" w:rsidDel="00000000" w:rsidP="00000000" w:rsidRDefault="00000000" w:rsidRPr="00000000">
      <w:pPr>
        <w:numPr>
          <w:ilvl w:val="1"/>
          <w:numId w:val="1"/>
        </w:numPr>
        <w:spacing w:line="276" w:lineRule="auto"/>
        <w:ind w:left="1440" w:hanging="360"/>
        <w:contextualSpacing w:val="1"/>
        <w:jc w:val="both"/>
        <w:rPr>
          <w:sz w:val="20"/>
          <w:szCs w:val="20"/>
          <w:u w:val="none"/>
        </w:rPr>
      </w:pPr>
      <w:r w:rsidDel="00000000" w:rsidR="00000000" w:rsidRPr="00000000">
        <w:rPr>
          <w:sz w:val="20"/>
          <w:szCs w:val="20"/>
          <w:rtl w:val="0"/>
        </w:rPr>
        <w:t xml:space="preserve">La aplicación móvil actual envía regularmente mensajes de </w:t>
      </w:r>
      <w:r w:rsidDel="00000000" w:rsidR="00000000" w:rsidRPr="00000000">
        <w:rPr>
          <w:i w:val="1"/>
          <w:sz w:val="20"/>
          <w:szCs w:val="20"/>
          <w:rtl w:val="0"/>
        </w:rPr>
        <w:t xml:space="preserve">keep_alive</w:t>
      </w:r>
      <w:r w:rsidDel="00000000" w:rsidR="00000000" w:rsidRPr="00000000">
        <w:rPr>
          <w:sz w:val="20"/>
          <w:szCs w:val="20"/>
          <w:rtl w:val="0"/>
        </w:rPr>
        <w:t xml:space="preserve"> al servidor que permiten caducar la sesión en caso de inactividad.</w:t>
      </w:r>
    </w:p>
    <w:p w:rsidR="00000000" w:rsidDel="00000000" w:rsidP="00000000" w:rsidRDefault="00000000" w:rsidRPr="00000000">
      <w:pPr>
        <w:numPr>
          <w:ilvl w:val="0"/>
          <w:numId w:val="1"/>
        </w:numPr>
        <w:spacing w:line="276" w:lineRule="auto"/>
        <w:ind w:left="720" w:hanging="360"/>
        <w:contextualSpacing w:val="1"/>
        <w:jc w:val="both"/>
        <w:rPr>
          <w:sz w:val="20"/>
          <w:szCs w:val="20"/>
          <w:u w:val="none"/>
        </w:rPr>
      </w:pPr>
      <w:r w:rsidDel="00000000" w:rsidR="00000000" w:rsidRPr="00000000">
        <w:rPr>
          <w:sz w:val="20"/>
          <w:szCs w:val="20"/>
          <w:rtl w:val="0"/>
        </w:rPr>
        <w:t xml:space="preserve">Todavía no se incluye la información acerca del tipo de </w:t>
      </w:r>
      <w:r w:rsidDel="00000000" w:rsidR="00000000" w:rsidRPr="00000000">
        <w:rPr>
          <w:i w:val="1"/>
          <w:sz w:val="20"/>
          <w:szCs w:val="20"/>
          <w:rtl w:val="0"/>
        </w:rPr>
        <w:t xml:space="preserve">login</w:t>
      </w:r>
      <w:r w:rsidDel="00000000" w:rsidR="00000000" w:rsidRPr="00000000">
        <w:rPr>
          <w:sz w:val="20"/>
          <w:szCs w:val="20"/>
          <w:rtl w:val="0"/>
        </w:rPr>
        <w:t xml:space="preserve"> (incluyendo qué recurso o zonas se seleccionaron). Esta información se incluirá en la nueva barra lateral propuesta por el diseñador de interfaz de usuario, la cual se implementará para la próxima liberación.</w:t>
      </w:r>
    </w:p>
    <w:p w:rsidR="00000000" w:rsidDel="00000000" w:rsidP="00000000" w:rsidRDefault="00000000" w:rsidRPr="00000000">
      <w:pPr>
        <w:numPr>
          <w:ilvl w:val="0"/>
          <w:numId w:val="1"/>
        </w:numPr>
        <w:spacing w:line="276" w:lineRule="auto"/>
        <w:ind w:left="720" w:hanging="360"/>
        <w:contextualSpacing w:val="1"/>
        <w:jc w:val="both"/>
        <w:rPr>
          <w:sz w:val="20"/>
          <w:szCs w:val="20"/>
          <w:u w:val="none"/>
        </w:rPr>
      </w:pPr>
      <w:r w:rsidDel="00000000" w:rsidR="00000000" w:rsidRPr="00000000">
        <w:rPr>
          <w:sz w:val="20"/>
          <w:szCs w:val="20"/>
          <w:rtl w:val="0"/>
        </w:rPr>
        <w:t xml:space="preserve">Para la próxima liberación los casos de uso de adjuntar multimedia tendrán permisos separados dependiendo del tipo de recurso a adjuntar (audio, imagen o video).</w:t>
      </w:r>
    </w:p>
    <w:p w:rsidR="00000000" w:rsidDel="00000000" w:rsidP="00000000" w:rsidRDefault="00000000" w:rsidRPr="00000000">
      <w:pPr>
        <w:pStyle w:val="Heading3"/>
        <w:spacing w:line="276" w:lineRule="auto"/>
        <w:ind w:firstLine="720"/>
        <w:contextualSpacing w:val="0"/>
        <w:jc w:val="both"/>
      </w:pPr>
      <w:bookmarkStart w:colFirst="0" w:colLast="0" w:name="_x5sok9vwfcjr" w:id="11"/>
      <w:bookmarkEnd w:id="11"/>
      <w:r w:rsidDel="00000000" w:rsidR="00000000" w:rsidRPr="00000000">
        <w:rPr>
          <w:b w:val="1"/>
          <w:color w:val="000000"/>
          <w:sz w:val="20"/>
          <w:szCs w:val="20"/>
          <w:rtl w:val="0"/>
        </w:rPr>
        <w:t xml:space="preserve">2.1.2. </w:t>
      </w:r>
      <w:r w:rsidDel="00000000" w:rsidR="00000000" w:rsidRPr="00000000">
        <w:rPr>
          <w:b w:val="1"/>
          <w:color w:val="000000"/>
          <w:sz w:val="20"/>
          <w:szCs w:val="20"/>
          <w:rtl w:val="0"/>
        </w:rPr>
        <w:t xml:space="preserve">No cumplimiento del requisito de “tiempo real”</w:t>
      </w:r>
    </w:p>
    <w:p w:rsidR="00000000" w:rsidDel="00000000" w:rsidP="00000000" w:rsidRDefault="00000000" w:rsidRPr="00000000">
      <w:pPr>
        <w:spacing w:line="276" w:lineRule="auto"/>
        <w:contextualSpacing w:val="0"/>
        <w:jc w:val="both"/>
      </w:pPr>
      <w:r w:rsidDel="00000000" w:rsidR="00000000" w:rsidRPr="00000000">
        <w:rPr>
          <w:sz w:val="20"/>
          <w:szCs w:val="20"/>
          <w:rtl w:val="0"/>
        </w:rPr>
        <w:t xml:space="preserve">El sistema construido no cumple plenamente con el requisito no funcional </w:t>
      </w:r>
      <w:r w:rsidDel="00000000" w:rsidR="00000000" w:rsidRPr="00000000">
        <w:rPr>
          <w:i w:val="1"/>
          <w:sz w:val="20"/>
          <w:szCs w:val="20"/>
          <w:rtl w:val="0"/>
        </w:rPr>
        <w:t xml:space="preserve">#RS004: Tiempo real</w:t>
      </w:r>
      <w:r w:rsidDel="00000000" w:rsidR="00000000" w:rsidRPr="00000000">
        <w:rPr>
          <w:sz w:val="20"/>
          <w:szCs w:val="20"/>
          <w:rtl w:val="0"/>
        </w:rPr>
        <w:t xml:space="preserve"> según el cual el plazo máximo para recibir las notificaciones sobre una modificación es de 2 segundos. En particular, las notificaciones experimentan un retraso si se intenta enviar más de 3 notificaciones en un mismo segundo para un mismo canal de FCM (</w:t>
      </w:r>
      <w:r w:rsidDel="00000000" w:rsidR="00000000" w:rsidRPr="00000000">
        <w:rPr>
          <w:i w:val="1"/>
          <w:sz w:val="20"/>
          <w:szCs w:val="20"/>
          <w:rtl w:val="0"/>
        </w:rPr>
        <w:t xml:space="preserve">Firebase Cloud Messaging</w:t>
      </w:r>
      <w:r w:rsidDel="00000000" w:rsidR="00000000" w:rsidRPr="00000000">
        <w:rPr>
          <w:sz w:val="20"/>
          <w:szCs w:val="20"/>
          <w:rtl w:val="0"/>
        </w:rPr>
        <w:t xml:space="preserve">). Dado que se manejan canales por recurso (donde se notifican las modificaciones que afecten a eventos a los que esté asignado el recurso) y por zona (modificaciones a eventos con extensiones en la zona correspondiente), esto ocurriría en los siguientes escenarios:</w:t>
      </w:r>
    </w:p>
    <w:p w:rsidR="00000000" w:rsidDel="00000000" w:rsidP="00000000" w:rsidRDefault="00000000" w:rsidRPr="00000000">
      <w:pPr>
        <w:numPr>
          <w:ilvl w:val="0"/>
          <w:numId w:val="4"/>
        </w:numPr>
        <w:spacing w:line="276" w:lineRule="auto"/>
        <w:ind w:left="720" w:hanging="360"/>
        <w:contextualSpacing w:val="1"/>
        <w:jc w:val="both"/>
        <w:rPr>
          <w:sz w:val="20"/>
          <w:szCs w:val="20"/>
          <w:u w:val="none"/>
        </w:rPr>
      </w:pPr>
      <w:r w:rsidDel="00000000" w:rsidR="00000000" w:rsidRPr="00000000">
        <w:rPr>
          <w:sz w:val="20"/>
          <w:szCs w:val="20"/>
          <w:rtl w:val="0"/>
        </w:rPr>
        <w:t xml:space="preserve">Se modifican en un mismo segundo más de tres eventos que tienen alguna extensión a la cual está asignada un mismo recurso. Se considera que este caso es poco probable.</w:t>
      </w:r>
    </w:p>
    <w:p w:rsidR="00000000" w:rsidDel="00000000" w:rsidP="00000000" w:rsidRDefault="00000000" w:rsidRPr="00000000">
      <w:pPr>
        <w:numPr>
          <w:ilvl w:val="0"/>
          <w:numId w:val="4"/>
        </w:numPr>
        <w:spacing w:line="276" w:lineRule="auto"/>
        <w:ind w:left="720" w:hanging="360"/>
        <w:contextualSpacing w:val="1"/>
        <w:jc w:val="both"/>
        <w:rPr>
          <w:sz w:val="20"/>
          <w:szCs w:val="20"/>
          <w:u w:val="none"/>
        </w:rPr>
      </w:pPr>
      <w:r w:rsidDel="00000000" w:rsidR="00000000" w:rsidRPr="00000000">
        <w:rPr>
          <w:sz w:val="20"/>
          <w:szCs w:val="20"/>
          <w:rtl w:val="0"/>
        </w:rPr>
        <w:t xml:space="preserve">Se modifican en un mismo segundo más de tres eventos con extensiones en una misma zona. Esto tiene una probabilidad de incidencia considerablemente mayor.</w:t>
      </w:r>
    </w:p>
    <w:p w:rsidR="00000000" w:rsidDel="00000000" w:rsidP="00000000" w:rsidRDefault="00000000" w:rsidRPr="00000000">
      <w:pPr>
        <w:spacing w:line="276" w:lineRule="auto"/>
        <w:contextualSpacing w:val="0"/>
        <w:jc w:val="both"/>
      </w:pPr>
      <w:r w:rsidDel="00000000" w:rsidR="00000000" w:rsidRPr="00000000">
        <w:rPr>
          <w:rtl w:val="0"/>
        </w:rPr>
      </w:r>
    </w:p>
    <w:p w:rsidR="00000000" w:rsidDel="00000000" w:rsidP="00000000" w:rsidRDefault="00000000" w:rsidRPr="00000000">
      <w:pPr>
        <w:spacing w:line="276" w:lineRule="auto"/>
        <w:contextualSpacing w:val="0"/>
        <w:jc w:val="both"/>
      </w:pPr>
      <w:r w:rsidDel="00000000" w:rsidR="00000000" w:rsidRPr="00000000">
        <w:rPr>
          <w:sz w:val="20"/>
          <w:szCs w:val="20"/>
          <w:rtl w:val="0"/>
        </w:rPr>
        <w:t xml:space="preserve">La causa del problema se debe a una restricción de FCM para impedir </w:t>
      </w:r>
      <w:r w:rsidDel="00000000" w:rsidR="00000000" w:rsidRPr="00000000">
        <w:rPr>
          <w:i w:val="1"/>
          <w:sz w:val="20"/>
          <w:szCs w:val="20"/>
          <w:rtl w:val="0"/>
        </w:rPr>
        <w:t xml:space="preserve">flooding</w:t>
      </w:r>
      <w:r w:rsidDel="00000000" w:rsidR="00000000" w:rsidRPr="00000000">
        <w:rPr>
          <w:sz w:val="20"/>
          <w:szCs w:val="20"/>
          <w:rtl w:val="0"/>
        </w:rPr>
        <w:t xml:space="preserve"> de mensajes en un canal. El equipo investigó en forma extensiva la documentación de la plataforma sin encontrar soluciones que garanticen la resolución del problema.</w:t>
      </w:r>
    </w:p>
    <w:p w:rsidR="00000000" w:rsidDel="00000000" w:rsidP="00000000" w:rsidRDefault="00000000" w:rsidRPr="00000000">
      <w:pPr>
        <w:spacing w:line="276" w:lineRule="auto"/>
        <w:contextualSpacing w:val="0"/>
        <w:jc w:val="both"/>
      </w:pPr>
      <w:r w:rsidDel="00000000" w:rsidR="00000000" w:rsidRPr="00000000">
        <w:rPr>
          <w:rtl w:val="0"/>
        </w:rPr>
      </w:r>
    </w:p>
    <w:p w:rsidR="00000000" w:rsidDel="00000000" w:rsidP="00000000" w:rsidRDefault="00000000" w:rsidRPr="00000000">
      <w:pPr>
        <w:spacing w:line="276" w:lineRule="auto"/>
        <w:contextualSpacing w:val="0"/>
        <w:jc w:val="both"/>
      </w:pPr>
      <w:r w:rsidDel="00000000" w:rsidR="00000000" w:rsidRPr="00000000">
        <w:rPr>
          <w:sz w:val="20"/>
          <w:szCs w:val="20"/>
          <w:rtl w:val="0"/>
        </w:rPr>
        <w:t xml:space="preserve">La utilización de tecnologías alternativas a FCM podría permitir solucionar el problema detectado pero implicaría un esfuerzo que difícilmente podría llevarse a cabo dado el poco tiempo que resta para la terminación del proyecto.</w:t>
      </w:r>
      <w:r w:rsidDel="00000000" w:rsidR="00000000" w:rsidRPr="00000000">
        <w:rPr>
          <w:rtl w:val="0"/>
        </w:rPr>
      </w:r>
    </w:p>
    <w:p w:rsidR="00000000" w:rsidDel="00000000" w:rsidP="00000000" w:rsidRDefault="00000000" w:rsidRPr="00000000">
      <w:pPr>
        <w:pStyle w:val="Heading3"/>
        <w:spacing w:line="276" w:lineRule="auto"/>
        <w:ind w:firstLine="720"/>
        <w:contextualSpacing w:val="0"/>
        <w:jc w:val="both"/>
      </w:pPr>
      <w:bookmarkStart w:colFirst="0" w:colLast="0" w:name="_hluyp1itj1ri" w:id="12"/>
      <w:bookmarkEnd w:id="12"/>
      <w:r w:rsidDel="00000000" w:rsidR="00000000" w:rsidRPr="00000000">
        <w:rPr>
          <w:b w:val="1"/>
          <w:color w:val="000000"/>
          <w:sz w:val="20"/>
          <w:szCs w:val="20"/>
          <w:rtl w:val="0"/>
        </w:rPr>
        <w:t xml:space="preserve">2.1.3. Entrega del </w:t>
      </w:r>
      <w:r w:rsidDel="00000000" w:rsidR="00000000" w:rsidRPr="00000000">
        <w:rPr>
          <w:b w:val="1"/>
          <w:i w:val="1"/>
          <w:color w:val="000000"/>
          <w:sz w:val="20"/>
          <w:szCs w:val="20"/>
          <w:rtl w:val="0"/>
        </w:rPr>
        <w:t xml:space="preserve">back end</w:t>
      </w:r>
      <w:r w:rsidDel="00000000" w:rsidR="00000000" w:rsidRPr="00000000">
        <w:rPr>
          <w:rtl w:val="0"/>
        </w:rPr>
      </w:r>
    </w:p>
    <w:p w:rsidR="00000000" w:rsidDel="00000000" w:rsidP="00000000" w:rsidRDefault="00000000" w:rsidRPr="00000000">
      <w:pPr>
        <w:spacing w:line="276" w:lineRule="auto"/>
        <w:contextualSpacing w:val="0"/>
        <w:jc w:val="both"/>
      </w:pPr>
      <w:r w:rsidDel="00000000" w:rsidR="00000000" w:rsidRPr="00000000">
        <w:rPr>
          <w:sz w:val="20"/>
          <w:szCs w:val="20"/>
          <w:rtl w:val="0"/>
        </w:rPr>
        <w:t xml:space="preserve">Se le dio la opción al cliente de entregarle o bien una máquina virtual con todo el servidor instalado o solamente un deploy del servidor, optándose por la segunda opción.</w:t>
      </w:r>
    </w:p>
    <w:p w:rsidR="00000000" w:rsidDel="00000000" w:rsidP="00000000" w:rsidRDefault="00000000" w:rsidRPr="00000000">
      <w:pPr>
        <w:spacing w:line="276" w:lineRule="auto"/>
        <w:contextualSpacing w:val="0"/>
        <w:jc w:val="both"/>
      </w:pPr>
      <w:r w:rsidDel="00000000" w:rsidR="00000000" w:rsidRPr="00000000">
        <w:rPr>
          <w:rtl w:val="0"/>
        </w:rPr>
      </w:r>
    </w:p>
    <w:p w:rsidR="00000000" w:rsidDel="00000000" w:rsidP="00000000" w:rsidRDefault="00000000" w:rsidRPr="00000000">
      <w:pPr>
        <w:spacing w:line="276" w:lineRule="auto"/>
        <w:contextualSpacing w:val="0"/>
        <w:jc w:val="both"/>
      </w:pPr>
      <w:r w:rsidDel="00000000" w:rsidR="00000000" w:rsidRPr="00000000">
        <w:rPr>
          <w:sz w:val="20"/>
          <w:szCs w:val="20"/>
          <w:rtl w:val="0"/>
        </w:rPr>
        <w:t xml:space="preserve">El deploy a entregar deberá incluir la base de datos utilizada así como el webservice para la funcionalidad </w:t>
      </w:r>
      <w:r w:rsidDel="00000000" w:rsidR="00000000" w:rsidRPr="00000000">
        <w:rPr>
          <w:i w:val="1"/>
          <w:sz w:val="20"/>
          <w:szCs w:val="20"/>
          <w:rtl w:val="0"/>
        </w:rPr>
        <w:t xml:space="preserve">consultar servicio externo</w:t>
      </w:r>
      <w:r w:rsidDel="00000000" w:rsidR="00000000" w:rsidRPr="00000000">
        <w:rPr>
          <w:sz w:val="20"/>
          <w:szCs w:val="20"/>
          <w:rtl w:val="0"/>
        </w:rPr>
        <w:t xml:space="preserve">.</w:t>
      </w:r>
    </w:p>
    <w:p w:rsidR="00000000" w:rsidDel="00000000" w:rsidP="00000000" w:rsidRDefault="00000000" w:rsidRPr="00000000">
      <w:pPr>
        <w:pStyle w:val="Heading2"/>
        <w:spacing w:line="276" w:lineRule="auto"/>
        <w:ind w:firstLine="720"/>
        <w:contextualSpacing w:val="0"/>
        <w:jc w:val="both"/>
      </w:pPr>
      <w:bookmarkStart w:colFirst="0" w:colLast="0" w:name="_hg3y57vu4nf6" w:id="13"/>
      <w:bookmarkEnd w:id="13"/>
      <w:r w:rsidDel="00000000" w:rsidR="00000000" w:rsidRPr="00000000">
        <w:rPr>
          <w:b w:val="1"/>
          <w:sz w:val="20"/>
          <w:szCs w:val="20"/>
          <w:rtl w:val="0"/>
        </w:rPr>
        <w:t xml:space="preserve">2.2. Renegociación de alcance</w:t>
      </w:r>
    </w:p>
    <w:p w:rsidR="00000000" w:rsidDel="00000000" w:rsidP="00000000" w:rsidRDefault="00000000" w:rsidRPr="00000000">
      <w:pPr>
        <w:spacing w:line="276" w:lineRule="auto"/>
        <w:contextualSpacing w:val="0"/>
        <w:jc w:val="both"/>
      </w:pPr>
      <w:r w:rsidDel="00000000" w:rsidR="00000000" w:rsidRPr="00000000">
        <w:rPr>
          <w:sz w:val="20"/>
          <w:szCs w:val="20"/>
          <w:rtl w:val="0"/>
        </w:rPr>
        <w:t xml:space="preserve">El grupo expuso una segunda serie de diapositivas para orientar la segunda negociación del alcance del producto. En estas se mostró información sobre cómo el rendimiento observado en el grupo había sido diferente al estimado concretando una menor cantidad de casos de uso pese a realizar un esfuerzo mayor en cuanto a horas dedicadas a la implementación lo cual evidenció que las estimaciones presentadas originalmente fueron incorrectas.</w:t>
      </w:r>
    </w:p>
    <w:p w:rsidR="00000000" w:rsidDel="00000000" w:rsidP="00000000" w:rsidRDefault="00000000" w:rsidRPr="00000000">
      <w:pPr>
        <w:spacing w:line="276" w:lineRule="auto"/>
        <w:contextualSpacing w:val="0"/>
        <w:jc w:val="both"/>
      </w:pPr>
      <w:r w:rsidDel="00000000" w:rsidR="00000000" w:rsidRPr="00000000">
        <w:rPr>
          <w:rtl w:val="0"/>
        </w:rPr>
      </w:r>
    </w:p>
    <w:p w:rsidR="00000000" w:rsidDel="00000000" w:rsidP="00000000" w:rsidRDefault="00000000" w:rsidRPr="00000000">
      <w:pPr>
        <w:spacing w:line="276" w:lineRule="auto"/>
        <w:contextualSpacing w:val="0"/>
        <w:jc w:val="both"/>
      </w:pPr>
      <w:r w:rsidDel="00000000" w:rsidR="00000000" w:rsidRPr="00000000">
        <w:rPr>
          <w:sz w:val="20"/>
          <w:szCs w:val="20"/>
          <w:rtl w:val="0"/>
        </w:rPr>
        <w:t xml:space="preserve">Se consideró que los principales factores que llevaron a que las estimaciones originales fueran incorrectas fueron que se subestimó en gran medida el esfuerzo requerido para implementar el </w:t>
      </w:r>
      <w:r w:rsidDel="00000000" w:rsidR="00000000" w:rsidRPr="00000000">
        <w:rPr>
          <w:i w:val="1"/>
          <w:sz w:val="20"/>
          <w:szCs w:val="20"/>
          <w:rtl w:val="0"/>
        </w:rPr>
        <w:t xml:space="preserve">front end</w:t>
      </w:r>
      <w:r w:rsidDel="00000000" w:rsidR="00000000" w:rsidRPr="00000000">
        <w:rPr>
          <w:sz w:val="20"/>
          <w:szCs w:val="20"/>
          <w:rtl w:val="0"/>
        </w:rPr>
        <w:t xml:space="preserve"> y que, en algunos casos, la verificación unitaria requirió un esfuerzo significativamente mayor al esperado.</w:t>
      </w:r>
    </w:p>
    <w:p w:rsidR="00000000" w:rsidDel="00000000" w:rsidP="00000000" w:rsidRDefault="00000000" w:rsidRPr="00000000">
      <w:pPr>
        <w:spacing w:line="276" w:lineRule="auto"/>
        <w:contextualSpacing w:val="0"/>
        <w:jc w:val="both"/>
      </w:pPr>
      <w:r w:rsidDel="00000000" w:rsidR="00000000" w:rsidRPr="00000000">
        <w:rPr>
          <w:rtl w:val="0"/>
        </w:rPr>
      </w:r>
    </w:p>
    <w:p w:rsidR="00000000" w:rsidDel="00000000" w:rsidP="00000000" w:rsidRDefault="00000000" w:rsidRPr="00000000">
      <w:pPr>
        <w:spacing w:line="276" w:lineRule="auto"/>
        <w:contextualSpacing w:val="0"/>
        <w:jc w:val="both"/>
      </w:pPr>
      <w:r w:rsidDel="00000000" w:rsidR="00000000" w:rsidRPr="00000000">
        <w:rPr>
          <w:sz w:val="20"/>
          <w:szCs w:val="20"/>
          <w:rtl w:val="0"/>
        </w:rPr>
        <w:t xml:space="preserve">A partir de las métricas recopiladas el equipo reajustó las estimaciones y empleó la técnica de timeboxing para generar un nuevo alcance tentativo (menor al negociado originalmente). El nuevo alcance propuesto por el grupo incluye las siguientes funcionalidades (además de las presentadas en la segunda liberación):</w:t>
      </w:r>
    </w:p>
    <w:p w:rsidR="00000000" w:rsidDel="00000000" w:rsidP="00000000" w:rsidRDefault="00000000" w:rsidRPr="00000000">
      <w:pPr>
        <w:numPr>
          <w:ilvl w:val="0"/>
          <w:numId w:val="2"/>
        </w:numPr>
        <w:spacing w:line="276" w:lineRule="auto"/>
        <w:ind w:left="720" w:hanging="360"/>
        <w:contextualSpacing w:val="1"/>
        <w:jc w:val="both"/>
        <w:rPr>
          <w:sz w:val="20"/>
          <w:szCs w:val="20"/>
          <w:u w:val="none"/>
        </w:rPr>
      </w:pPr>
      <w:r w:rsidDel="00000000" w:rsidR="00000000" w:rsidRPr="00000000">
        <w:rPr>
          <w:sz w:val="20"/>
          <w:szCs w:val="20"/>
          <w:rtl w:val="0"/>
        </w:rPr>
        <w:t xml:space="preserve">Adjuntar audio a extensión de evento</w:t>
      </w:r>
    </w:p>
    <w:p w:rsidR="00000000" w:rsidDel="00000000" w:rsidP="00000000" w:rsidRDefault="00000000" w:rsidRPr="00000000">
      <w:pPr>
        <w:numPr>
          <w:ilvl w:val="0"/>
          <w:numId w:val="2"/>
        </w:numPr>
        <w:spacing w:line="276" w:lineRule="auto"/>
        <w:ind w:left="720" w:hanging="360"/>
        <w:contextualSpacing w:val="1"/>
        <w:jc w:val="both"/>
        <w:rPr>
          <w:sz w:val="20"/>
          <w:szCs w:val="20"/>
        </w:rPr>
      </w:pPr>
      <w:r w:rsidDel="00000000" w:rsidR="00000000" w:rsidRPr="00000000">
        <w:rPr>
          <w:sz w:val="20"/>
          <w:szCs w:val="20"/>
          <w:rtl w:val="0"/>
        </w:rPr>
        <w:t xml:space="preserve">Ver información de evento (audio)</w:t>
      </w:r>
    </w:p>
    <w:p w:rsidR="00000000" w:rsidDel="00000000" w:rsidP="00000000" w:rsidRDefault="00000000" w:rsidRPr="00000000">
      <w:pPr>
        <w:numPr>
          <w:ilvl w:val="0"/>
          <w:numId w:val="2"/>
        </w:numPr>
        <w:spacing w:line="276" w:lineRule="auto"/>
        <w:ind w:left="720" w:hanging="360"/>
        <w:contextualSpacing w:val="1"/>
        <w:jc w:val="both"/>
        <w:rPr>
          <w:sz w:val="20"/>
          <w:szCs w:val="20"/>
        </w:rPr>
      </w:pPr>
      <w:r w:rsidDel="00000000" w:rsidR="00000000" w:rsidRPr="00000000">
        <w:rPr>
          <w:sz w:val="20"/>
          <w:szCs w:val="20"/>
          <w:rtl w:val="0"/>
        </w:rPr>
        <w:t xml:space="preserve">Adjuntar imagen a extensión de evento</w:t>
      </w:r>
    </w:p>
    <w:p w:rsidR="00000000" w:rsidDel="00000000" w:rsidP="00000000" w:rsidRDefault="00000000" w:rsidRPr="00000000">
      <w:pPr>
        <w:numPr>
          <w:ilvl w:val="0"/>
          <w:numId w:val="2"/>
        </w:numPr>
        <w:spacing w:line="276" w:lineRule="auto"/>
        <w:ind w:left="720" w:hanging="360"/>
        <w:contextualSpacing w:val="1"/>
        <w:jc w:val="both"/>
        <w:rPr>
          <w:sz w:val="20"/>
          <w:szCs w:val="20"/>
        </w:rPr>
      </w:pPr>
      <w:r w:rsidDel="00000000" w:rsidR="00000000" w:rsidRPr="00000000">
        <w:rPr>
          <w:sz w:val="20"/>
          <w:szCs w:val="20"/>
          <w:rtl w:val="0"/>
        </w:rPr>
        <w:t xml:space="preserve">Ver información de evento (imagen)</w:t>
      </w:r>
    </w:p>
    <w:p w:rsidR="00000000" w:rsidDel="00000000" w:rsidP="00000000" w:rsidRDefault="00000000" w:rsidRPr="00000000">
      <w:pPr>
        <w:numPr>
          <w:ilvl w:val="0"/>
          <w:numId w:val="2"/>
        </w:numPr>
        <w:spacing w:line="276" w:lineRule="auto"/>
        <w:ind w:left="720" w:hanging="360"/>
        <w:contextualSpacing w:val="1"/>
        <w:jc w:val="both"/>
        <w:rPr>
          <w:sz w:val="20"/>
          <w:szCs w:val="20"/>
        </w:rPr>
      </w:pPr>
      <w:r w:rsidDel="00000000" w:rsidR="00000000" w:rsidRPr="00000000">
        <w:rPr>
          <w:sz w:val="20"/>
          <w:szCs w:val="20"/>
          <w:rtl w:val="0"/>
        </w:rPr>
        <w:t xml:space="preserve">Adjuntar video a extensión de evento</w:t>
      </w:r>
    </w:p>
    <w:p w:rsidR="00000000" w:rsidDel="00000000" w:rsidP="00000000" w:rsidRDefault="00000000" w:rsidRPr="00000000">
      <w:pPr>
        <w:numPr>
          <w:ilvl w:val="0"/>
          <w:numId w:val="2"/>
        </w:numPr>
        <w:spacing w:line="276" w:lineRule="auto"/>
        <w:ind w:left="720" w:hanging="360"/>
        <w:contextualSpacing w:val="1"/>
        <w:jc w:val="both"/>
        <w:rPr>
          <w:sz w:val="20"/>
          <w:szCs w:val="20"/>
        </w:rPr>
      </w:pPr>
      <w:r w:rsidDel="00000000" w:rsidR="00000000" w:rsidRPr="00000000">
        <w:rPr>
          <w:sz w:val="20"/>
          <w:szCs w:val="20"/>
          <w:rtl w:val="0"/>
        </w:rPr>
        <w:t xml:space="preserve">Ver información de evento (video)</w:t>
      </w:r>
    </w:p>
    <w:p w:rsidR="00000000" w:rsidDel="00000000" w:rsidP="00000000" w:rsidRDefault="00000000" w:rsidRPr="00000000">
      <w:pPr>
        <w:numPr>
          <w:ilvl w:val="0"/>
          <w:numId w:val="2"/>
        </w:numPr>
        <w:spacing w:line="276" w:lineRule="auto"/>
        <w:ind w:left="720" w:hanging="360"/>
        <w:contextualSpacing w:val="1"/>
        <w:jc w:val="both"/>
        <w:rPr>
          <w:sz w:val="20"/>
          <w:szCs w:val="20"/>
          <w:u w:val="none"/>
        </w:rPr>
      </w:pPr>
      <w:r w:rsidDel="00000000" w:rsidR="00000000" w:rsidRPr="00000000">
        <w:rPr>
          <w:sz w:val="20"/>
          <w:szCs w:val="20"/>
          <w:rtl w:val="0"/>
        </w:rPr>
        <w:t xml:space="preserve">Reportar hora de arribo</w:t>
      </w:r>
    </w:p>
    <w:p w:rsidR="00000000" w:rsidDel="00000000" w:rsidP="00000000" w:rsidRDefault="00000000" w:rsidRPr="00000000">
      <w:pPr>
        <w:pStyle w:val="Heading3"/>
        <w:spacing w:line="276" w:lineRule="auto"/>
        <w:ind w:firstLine="720"/>
        <w:contextualSpacing w:val="0"/>
        <w:jc w:val="both"/>
      </w:pPr>
      <w:bookmarkStart w:colFirst="0" w:colLast="0" w:name="_4r7jpipr02j" w:id="14"/>
      <w:bookmarkEnd w:id="14"/>
      <w:r w:rsidDel="00000000" w:rsidR="00000000" w:rsidRPr="00000000">
        <w:rPr>
          <w:b w:val="1"/>
          <w:color w:val="000000"/>
          <w:sz w:val="20"/>
          <w:szCs w:val="20"/>
          <w:rtl w:val="0"/>
        </w:rPr>
        <w:t xml:space="preserve">2.2.1. Verificación unitaria y cubrimiento de código</w:t>
      </w:r>
      <w:r w:rsidDel="00000000" w:rsidR="00000000" w:rsidRPr="00000000">
        <w:rPr>
          <w:rtl w:val="0"/>
        </w:rPr>
      </w:r>
    </w:p>
    <w:p w:rsidR="00000000" w:rsidDel="00000000" w:rsidP="00000000" w:rsidRDefault="00000000" w:rsidRPr="00000000">
      <w:pPr>
        <w:spacing w:line="276" w:lineRule="auto"/>
        <w:contextualSpacing w:val="0"/>
        <w:jc w:val="both"/>
      </w:pPr>
      <w:r w:rsidDel="00000000" w:rsidR="00000000" w:rsidRPr="00000000">
        <w:rPr>
          <w:sz w:val="20"/>
          <w:szCs w:val="20"/>
          <w:rtl w:val="0"/>
        </w:rPr>
        <w:t xml:space="preserve">El equipo explicó además que en ciertos casos la verificación unitaria nativa de las plataformas Android y .NET se veía como inconveniente por requerir un gran esfuerzo para realizar pruebas que se pueden hacer en forma más rápida a través de herramientas alternativas que permiten controlar la calidad del producto de forma equivalente pero que no aportan porcentaje de cubrimiento.</w:t>
      </w:r>
    </w:p>
    <w:p w:rsidR="00000000" w:rsidDel="00000000" w:rsidP="00000000" w:rsidRDefault="00000000" w:rsidRPr="00000000">
      <w:pPr>
        <w:spacing w:line="276" w:lineRule="auto"/>
        <w:contextualSpacing w:val="0"/>
        <w:jc w:val="both"/>
      </w:pPr>
      <w:r w:rsidDel="00000000" w:rsidR="00000000" w:rsidRPr="00000000">
        <w:rPr>
          <w:rtl w:val="0"/>
        </w:rPr>
      </w:r>
    </w:p>
    <w:p w:rsidR="00000000" w:rsidDel="00000000" w:rsidP="00000000" w:rsidRDefault="00000000" w:rsidRPr="00000000">
      <w:pPr>
        <w:spacing w:line="276" w:lineRule="auto"/>
        <w:contextualSpacing w:val="0"/>
        <w:jc w:val="both"/>
      </w:pPr>
      <w:r w:rsidDel="00000000" w:rsidR="00000000" w:rsidRPr="00000000">
        <w:rPr>
          <w:sz w:val="20"/>
          <w:szCs w:val="20"/>
          <w:rtl w:val="0"/>
        </w:rPr>
        <w:t xml:space="preserve">Se propuso entonces relajar el requisito de porcentaje de cubrimiento para estas funcionalidades supliendo la verificación unitaria por pruebas de calidad equivalente que requirieran menos tiempo (reduciendo el tiempo de verificación unitaria pero no su calidad).</w:t>
      </w:r>
    </w:p>
    <w:p w:rsidR="00000000" w:rsidDel="00000000" w:rsidP="00000000" w:rsidRDefault="00000000" w:rsidRPr="00000000">
      <w:pPr>
        <w:spacing w:line="276" w:lineRule="auto"/>
        <w:contextualSpacing w:val="0"/>
        <w:jc w:val="both"/>
      </w:pPr>
      <w:r w:rsidDel="00000000" w:rsidR="00000000" w:rsidRPr="00000000">
        <w:rPr>
          <w:rtl w:val="0"/>
        </w:rPr>
      </w:r>
    </w:p>
    <w:p w:rsidR="00000000" w:rsidDel="00000000" w:rsidP="00000000" w:rsidRDefault="00000000" w:rsidRPr="00000000">
      <w:pPr>
        <w:spacing w:line="276" w:lineRule="auto"/>
        <w:contextualSpacing w:val="0"/>
        <w:jc w:val="both"/>
      </w:pPr>
      <w:r w:rsidDel="00000000" w:rsidR="00000000" w:rsidRPr="00000000">
        <w:rPr>
          <w:sz w:val="20"/>
          <w:szCs w:val="20"/>
          <w:rtl w:val="0"/>
        </w:rPr>
        <w:t xml:space="preserve">El cliente le pidió al grupo que analizara cuánto tiempo se ahorraría (y se podría dedicar al desarrollo) en caso de tomar esta medida y que le realizara una propuesta en base a este dato.</w:t>
      </w:r>
    </w:p>
    <w:p w:rsidR="00000000" w:rsidDel="00000000" w:rsidP="00000000" w:rsidRDefault="00000000" w:rsidRPr="00000000">
      <w:pPr>
        <w:pStyle w:val="Heading3"/>
        <w:spacing w:line="276" w:lineRule="auto"/>
        <w:ind w:firstLine="720"/>
        <w:contextualSpacing w:val="0"/>
        <w:jc w:val="both"/>
      </w:pPr>
      <w:bookmarkStart w:colFirst="0" w:colLast="0" w:name="_z46crbh30xrr" w:id="15"/>
      <w:bookmarkEnd w:id="15"/>
      <w:r w:rsidDel="00000000" w:rsidR="00000000" w:rsidRPr="00000000">
        <w:rPr>
          <w:b w:val="1"/>
          <w:color w:val="000000"/>
          <w:sz w:val="20"/>
          <w:szCs w:val="20"/>
          <w:rtl w:val="0"/>
        </w:rPr>
        <w:t xml:space="preserve">2.2.2. Requisito no funcional incumplido (notificaciones)</w:t>
      </w:r>
      <w:r w:rsidDel="00000000" w:rsidR="00000000" w:rsidRPr="00000000">
        <w:rPr>
          <w:rtl w:val="0"/>
        </w:rPr>
      </w:r>
    </w:p>
    <w:p w:rsidR="00000000" w:rsidDel="00000000" w:rsidP="00000000" w:rsidRDefault="00000000" w:rsidRPr="00000000">
      <w:pPr>
        <w:spacing w:line="276" w:lineRule="auto"/>
        <w:contextualSpacing w:val="0"/>
        <w:jc w:val="both"/>
      </w:pPr>
      <w:r w:rsidDel="00000000" w:rsidR="00000000" w:rsidRPr="00000000">
        <w:rPr>
          <w:sz w:val="20"/>
          <w:szCs w:val="20"/>
          <w:rtl w:val="0"/>
        </w:rPr>
        <w:t xml:space="preserve">Dado que se entiende que el tiempo restante del proyecto difícilmente permitirá reformar el manejo de notificaciones para lograr solucionar el problema detectado en cuanto al retraso de notificaciones (ver sección 2.1.2) el cliente consideró preferible que el grupo abocara sus esfuerzos a implementar las funcionalidades faltantes y no a intentar solucionar este defecto.</w:t>
      </w:r>
    </w:p>
    <w:p w:rsidR="00000000" w:rsidDel="00000000" w:rsidP="00000000" w:rsidRDefault="00000000" w:rsidRPr="00000000">
      <w:pPr>
        <w:pStyle w:val="Heading3"/>
        <w:spacing w:line="276" w:lineRule="auto"/>
        <w:ind w:firstLine="720"/>
        <w:contextualSpacing w:val="0"/>
        <w:jc w:val="both"/>
      </w:pPr>
      <w:bookmarkStart w:colFirst="0" w:colLast="0" w:name="_pedd8q8i5sjh" w:id="16"/>
      <w:bookmarkEnd w:id="16"/>
      <w:r w:rsidDel="00000000" w:rsidR="00000000" w:rsidRPr="00000000">
        <w:rPr>
          <w:b w:val="1"/>
          <w:color w:val="000000"/>
          <w:sz w:val="20"/>
          <w:szCs w:val="20"/>
          <w:rtl w:val="0"/>
        </w:rPr>
        <w:t xml:space="preserve">2.2.3. Reunión para concretar alcance</w:t>
      </w:r>
      <w:r w:rsidDel="00000000" w:rsidR="00000000" w:rsidRPr="00000000">
        <w:rPr>
          <w:rtl w:val="0"/>
        </w:rPr>
      </w:r>
    </w:p>
    <w:p w:rsidR="00000000" w:rsidDel="00000000" w:rsidP="00000000" w:rsidRDefault="00000000" w:rsidRPr="00000000">
      <w:pPr>
        <w:spacing w:line="276" w:lineRule="auto"/>
        <w:contextualSpacing w:val="0"/>
        <w:jc w:val="both"/>
      </w:pPr>
      <w:r w:rsidDel="00000000" w:rsidR="00000000" w:rsidRPr="00000000">
        <w:rPr>
          <w:sz w:val="20"/>
          <w:szCs w:val="20"/>
          <w:rtl w:val="0"/>
        </w:rPr>
        <w:t xml:space="preserve">Se acordó realizar una nueva reunión para analizar las propuestas del equipo y definir el alcance final del proyecto.</w:t>
      </w:r>
    </w:p>
    <w:p w:rsidR="00000000" w:rsidDel="00000000" w:rsidP="00000000" w:rsidRDefault="00000000" w:rsidRPr="00000000">
      <w:pPr>
        <w:spacing w:line="276" w:lineRule="auto"/>
        <w:contextualSpacing w:val="0"/>
        <w:jc w:val="both"/>
      </w:pPr>
      <w:r w:rsidDel="00000000" w:rsidR="00000000" w:rsidRPr="00000000">
        <w:rPr>
          <w:rtl w:val="0"/>
        </w:rPr>
      </w:r>
    </w:p>
    <w:p w:rsidR="00000000" w:rsidDel="00000000" w:rsidP="00000000" w:rsidRDefault="00000000" w:rsidRPr="00000000">
      <w:pPr>
        <w:spacing w:line="276" w:lineRule="auto"/>
        <w:contextualSpacing w:val="0"/>
        <w:jc w:val="both"/>
      </w:pPr>
      <w:r w:rsidDel="00000000" w:rsidR="00000000" w:rsidRPr="00000000">
        <w:rPr>
          <w:rtl w:val="0"/>
        </w:rPr>
      </w:r>
    </w:p>
    <w:p w:rsidR="00000000" w:rsidDel="00000000" w:rsidP="00000000" w:rsidRDefault="00000000" w:rsidRPr="00000000">
      <w:pPr>
        <w:pStyle w:val="Heading1"/>
        <w:spacing w:line="276" w:lineRule="auto"/>
        <w:contextualSpacing w:val="0"/>
        <w:jc w:val="both"/>
      </w:pPr>
      <w:bookmarkStart w:colFirst="0" w:colLast="0" w:name="_bwh2r0clvi1m" w:id="17"/>
      <w:bookmarkEnd w:id="17"/>
      <w:r w:rsidDel="00000000" w:rsidR="00000000" w:rsidRPr="00000000">
        <w:rPr>
          <w:b w:val="1"/>
          <w:sz w:val="22"/>
          <w:szCs w:val="22"/>
          <w:rtl w:val="0"/>
        </w:rPr>
        <w:t xml:space="preserve">3. Participantes</w:t>
      </w:r>
    </w:p>
    <w:tbl>
      <w:tblPr>
        <w:tblStyle w:val="Table2"/>
        <w:bidi w:val="0"/>
        <w:tblW w:w="8325.0" w:type="dxa"/>
        <w:jc w:val="center"/>
        <w:tblInd w:w="-100.0" w:type="dxa"/>
        <w:tblLayout w:type="fixed"/>
        <w:tblLook w:val="0600"/>
      </w:tblPr>
      <w:tblGrid>
        <w:gridCol w:w="2625"/>
        <w:gridCol w:w="2520"/>
        <w:gridCol w:w="3180"/>
        <w:tblGridChange w:id="0">
          <w:tblGrid>
            <w:gridCol w:w="2625"/>
            <w:gridCol w:w="2520"/>
            <w:gridCol w:w="3180"/>
          </w:tblGrid>
        </w:tblGridChange>
      </w:tblGrid>
      <w:tr>
        <w:trPr>
          <w:trHeight w:val="34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pPr>
              <w:spacing w:after="60" w:line="240" w:lineRule="auto"/>
              <w:contextualSpacing w:val="0"/>
              <w:jc w:val="center"/>
            </w:pPr>
            <w:r w:rsidDel="00000000" w:rsidR="00000000" w:rsidRPr="00000000">
              <w:rPr>
                <w:b w:val="1"/>
                <w:sz w:val="20"/>
                <w:szCs w:val="20"/>
                <w:rtl w:val="0"/>
              </w:rPr>
              <w:t xml:space="preserve">Nombre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b w:val="1"/>
                <w:sz w:val="20"/>
                <w:szCs w:val="20"/>
                <w:rtl w:val="0"/>
              </w:rPr>
              <w:t xml:space="preserve">Rol*</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b w:val="1"/>
                <w:sz w:val="20"/>
                <w:szCs w:val="20"/>
                <w:rtl w:val="0"/>
              </w:rPr>
              <w:t xml:space="preserve">Correo electrónico</w:t>
            </w:r>
            <w:r w:rsidDel="00000000" w:rsidR="00000000" w:rsidRPr="00000000">
              <w:rPr>
                <w:rtl w:val="0"/>
              </w:rPr>
            </w:r>
          </w:p>
        </w:tc>
      </w:tr>
      <w:tr>
        <w:trPr>
          <w:trHeight w:val="42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pPr>
              <w:spacing w:line="240" w:lineRule="auto"/>
              <w:contextualSpacing w:val="0"/>
            </w:pPr>
            <w:r w:rsidDel="00000000" w:rsidR="00000000" w:rsidRPr="00000000">
              <w:rPr>
                <w:sz w:val="20"/>
                <w:szCs w:val="20"/>
                <w:rtl w:val="0"/>
              </w:rPr>
              <w:t xml:space="preserve">Florencia Clerici</w:t>
            </w:r>
          </w:p>
          <w:p w:rsidR="00000000" w:rsidDel="00000000" w:rsidP="00000000" w:rsidRDefault="00000000" w:rsidRPr="00000000">
            <w:pPr>
              <w:spacing w:line="240" w:lineRule="auto"/>
              <w:contextualSpacing w:val="0"/>
            </w:pPr>
            <w:r w:rsidDel="00000000" w:rsidR="00000000" w:rsidRPr="00000000">
              <w:rPr>
                <w:sz w:val="20"/>
                <w:szCs w:val="20"/>
                <w:rtl w:val="0"/>
              </w:rPr>
              <w:t xml:space="preserve">Johnatan Stanley</w:t>
              <w:br w:type="textWrapping"/>
              <w:t xml:space="preserve">María de las Nieves Freira</w:t>
            </w:r>
          </w:p>
          <w:p w:rsidR="00000000" w:rsidDel="00000000" w:rsidP="00000000" w:rsidRDefault="00000000" w:rsidRPr="00000000">
            <w:pPr>
              <w:spacing w:line="240" w:lineRule="auto"/>
              <w:contextualSpacing w:val="0"/>
            </w:pPr>
            <w:r w:rsidDel="00000000" w:rsidR="00000000" w:rsidRPr="00000000">
              <w:rPr>
                <w:sz w:val="20"/>
                <w:szCs w:val="20"/>
                <w:rtl w:val="0"/>
              </w:rPr>
              <w:t xml:space="preserve">Samuel Sainz</w:t>
            </w:r>
          </w:p>
          <w:p w:rsidR="00000000" w:rsidDel="00000000" w:rsidP="00000000" w:rsidRDefault="00000000" w:rsidRPr="00000000">
            <w:pPr>
              <w:spacing w:line="240" w:lineRule="auto"/>
              <w:contextualSpacing w:val="0"/>
            </w:pPr>
            <w:r w:rsidDel="00000000" w:rsidR="00000000" w:rsidRPr="00000000">
              <w:rPr>
                <w:sz w:val="20"/>
                <w:szCs w:val="20"/>
                <w:rtl w:val="0"/>
              </w:rPr>
              <w:t xml:space="preserve">Juan Manuel San Martín</w:t>
            </w:r>
          </w:p>
          <w:p w:rsidR="00000000" w:rsidDel="00000000" w:rsidP="00000000" w:rsidRDefault="00000000" w:rsidRPr="00000000">
            <w:pPr>
              <w:spacing w:line="240" w:lineRule="auto"/>
              <w:contextualSpacing w:val="0"/>
            </w:pPr>
            <w:r w:rsidDel="00000000" w:rsidR="00000000" w:rsidRPr="00000000">
              <w:rPr>
                <w:sz w:val="20"/>
                <w:szCs w:val="20"/>
                <w:rtl w:val="0"/>
              </w:rPr>
              <w:t xml:space="preserve">Camila Serena</w:t>
            </w:r>
          </w:p>
          <w:p w:rsidR="00000000" w:rsidDel="00000000" w:rsidP="00000000" w:rsidRDefault="00000000" w:rsidRPr="00000000">
            <w:pPr>
              <w:spacing w:line="240" w:lineRule="auto"/>
              <w:contextualSpacing w:val="0"/>
            </w:pPr>
            <w:r w:rsidDel="00000000" w:rsidR="00000000" w:rsidRPr="00000000">
              <w:rPr>
                <w:sz w:val="20"/>
                <w:szCs w:val="20"/>
                <w:rtl w:val="0"/>
              </w:rPr>
              <w:t xml:space="preserve">Juan Manuel Serralta</w:t>
            </w:r>
          </w:p>
          <w:p w:rsidR="00000000" w:rsidDel="00000000" w:rsidP="00000000" w:rsidRDefault="00000000" w:rsidRPr="00000000">
            <w:pPr>
              <w:spacing w:line="240" w:lineRule="auto"/>
              <w:contextualSpacing w:val="0"/>
            </w:pPr>
            <w:r w:rsidDel="00000000" w:rsidR="00000000" w:rsidRPr="00000000">
              <w:rPr>
                <w:sz w:val="20"/>
                <w:szCs w:val="20"/>
                <w:rtl w:val="0"/>
              </w:rPr>
              <w:t xml:space="preserve">José Diego Suárez</w:t>
            </w:r>
          </w:p>
          <w:p w:rsidR="00000000" w:rsidDel="00000000" w:rsidP="00000000" w:rsidRDefault="00000000" w:rsidRPr="00000000">
            <w:pPr>
              <w:spacing w:line="240" w:lineRule="auto"/>
              <w:contextualSpacing w:val="0"/>
            </w:pPr>
            <w:r w:rsidDel="00000000" w:rsidR="00000000" w:rsidRPr="00000000">
              <w:rPr>
                <w:sz w:val="20"/>
                <w:szCs w:val="20"/>
                <w:rtl w:val="0"/>
              </w:rPr>
              <w:t xml:space="preserve">Andres Veiro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sz w:val="20"/>
                <w:szCs w:val="20"/>
                <w:rtl w:val="0"/>
              </w:rPr>
              <w:t xml:space="preserve">Representante cliente</w:t>
            </w:r>
          </w:p>
          <w:p w:rsidR="00000000" w:rsidDel="00000000" w:rsidP="00000000" w:rsidRDefault="00000000" w:rsidRPr="00000000">
            <w:pPr>
              <w:widowControl w:val="0"/>
              <w:spacing w:line="240" w:lineRule="auto"/>
              <w:contextualSpacing w:val="0"/>
              <w:jc w:val="center"/>
            </w:pPr>
            <w:r w:rsidDel="00000000" w:rsidR="00000000" w:rsidRPr="00000000">
              <w:rPr>
                <w:sz w:val="20"/>
                <w:szCs w:val="20"/>
                <w:rtl w:val="0"/>
              </w:rPr>
              <w:t xml:space="preserve">Representante cliente</w:t>
            </w:r>
          </w:p>
          <w:p w:rsidR="00000000" w:rsidDel="00000000" w:rsidP="00000000" w:rsidRDefault="00000000" w:rsidRPr="00000000">
            <w:pPr>
              <w:widowControl w:val="0"/>
              <w:spacing w:line="240" w:lineRule="auto"/>
              <w:contextualSpacing w:val="0"/>
              <w:jc w:val="center"/>
            </w:pPr>
            <w:r w:rsidDel="00000000" w:rsidR="00000000" w:rsidRPr="00000000">
              <w:rPr>
                <w:sz w:val="20"/>
                <w:szCs w:val="20"/>
                <w:rtl w:val="0"/>
              </w:rPr>
              <w:t xml:space="preserve">Directora</w:t>
            </w:r>
          </w:p>
          <w:p w:rsidR="00000000" w:rsidDel="00000000" w:rsidP="00000000" w:rsidRDefault="00000000" w:rsidRPr="00000000">
            <w:pPr>
              <w:widowControl w:val="0"/>
              <w:spacing w:line="240" w:lineRule="auto"/>
              <w:contextualSpacing w:val="0"/>
              <w:jc w:val="center"/>
            </w:pPr>
            <w:r w:rsidDel="00000000" w:rsidR="00000000" w:rsidRPr="00000000">
              <w:rPr>
                <w:sz w:val="20"/>
                <w:szCs w:val="20"/>
                <w:rtl w:val="0"/>
              </w:rPr>
              <w:t xml:space="preserve">TEC</w:t>
            </w:r>
          </w:p>
          <w:p w:rsidR="00000000" w:rsidDel="00000000" w:rsidP="00000000" w:rsidRDefault="00000000" w:rsidRPr="00000000">
            <w:pPr>
              <w:widowControl w:val="0"/>
              <w:spacing w:line="240" w:lineRule="auto"/>
              <w:contextualSpacing w:val="0"/>
              <w:jc w:val="center"/>
            </w:pPr>
            <w:r w:rsidDel="00000000" w:rsidR="00000000" w:rsidRPr="00000000">
              <w:rPr>
                <w:sz w:val="20"/>
                <w:szCs w:val="20"/>
                <w:rtl w:val="0"/>
              </w:rPr>
              <w:t xml:space="preserve">ARQ</w:t>
            </w:r>
          </w:p>
          <w:p w:rsidR="00000000" w:rsidDel="00000000" w:rsidP="00000000" w:rsidRDefault="00000000" w:rsidRPr="00000000">
            <w:pPr>
              <w:widowControl w:val="0"/>
              <w:spacing w:line="240" w:lineRule="auto"/>
              <w:contextualSpacing w:val="0"/>
              <w:jc w:val="center"/>
            </w:pPr>
            <w:r w:rsidDel="00000000" w:rsidR="00000000" w:rsidRPr="00000000">
              <w:rPr>
                <w:sz w:val="20"/>
                <w:szCs w:val="20"/>
                <w:rtl w:val="0"/>
              </w:rPr>
              <w:t xml:space="preserve">VER</w:t>
            </w:r>
          </w:p>
          <w:p w:rsidR="00000000" w:rsidDel="00000000" w:rsidP="00000000" w:rsidRDefault="00000000" w:rsidRPr="00000000">
            <w:pPr>
              <w:widowControl w:val="0"/>
              <w:spacing w:line="240" w:lineRule="auto"/>
              <w:contextualSpacing w:val="0"/>
              <w:jc w:val="center"/>
            </w:pPr>
            <w:r w:rsidDel="00000000" w:rsidR="00000000" w:rsidRPr="00000000">
              <w:rPr>
                <w:sz w:val="20"/>
                <w:szCs w:val="20"/>
                <w:rtl w:val="0"/>
              </w:rPr>
              <w:t xml:space="preserve">AN3</w:t>
            </w:r>
          </w:p>
          <w:p w:rsidR="00000000" w:rsidDel="00000000" w:rsidP="00000000" w:rsidRDefault="00000000" w:rsidRPr="00000000">
            <w:pPr>
              <w:widowControl w:val="0"/>
              <w:spacing w:line="240" w:lineRule="auto"/>
              <w:contextualSpacing w:val="0"/>
              <w:jc w:val="center"/>
            </w:pPr>
            <w:r w:rsidDel="00000000" w:rsidR="00000000" w:rsidRPr="00000000">
              <w:rPr>
                <w:sz w:val="20"/>
                <w:szCs w:val="20"/>
                <w:rtl w:val="0"/>
              </w:rPr>
              <w:t xml:space="preserve">ADM</w:t>
            </w:r>
          </w:p>
          <w:p w:rsidR="00000000" w:rsidDel="00000000" w:rsidP="00000000" w:rsidRDefault="00000000" w:rsidRPr="00000000">
            <w:pPr>
              <w:widowControl w:val="0"/>
              <w:spacing w:line="240" w:lineRule="auto"/>
              <w:contextualSpacing w:val="0"/>
              <w:jc w:val="center"/>
            </w:pPr>
            <w:r w:rsidDel="00000000" w:rsidR="00000000" w:rsidRPr="00000000">
              <w:rPr>
                <w:sz w:val="20"/>
                <w:szCs w:val="20"/>
                <w:rtl w:val="0"/>
              </w:rPr>
              <w:t xml:space="preserve">TEC</w:t>
            </w:r>
          </w:p>
          <w:p w:rsidR="00000000" w:rsidDel="00000000" w:rsidP="00000000" w:rsidRDefault="00000000" w:rsidRPr="00000000">
            <w:pPr>
              <w:widowControl w:val="0"/>
              <w:spacing w:line="240" w:lineRule="auto"/>
              <w:contextualSpacing w:val="0"/>
              <w:jc w:val="cente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sz w:val="20"/>
                <w:szCs w:val="20"/>
                <w:rtl w:val="0"/>
              </w:rPr>
              <w:t xml:space="preserve">florencia.clerici@sonda.com</w:t>
            </w:r>
          </w:p>
          <w:p w:rsidR="00000000" w:rsidDel="00000000" w:rsidP="00000000" w:rsidRDefault="00000000" w:rsidRPr="00000000">
            <w:pPr>
              <w:widowControl w:val="0"/>
              <w:spacing w:line="240" w:lineRule="auto"/>
              <w:contextualSpacing w:val="0"/>
              <w:jc w:val="center"/>
            </w:pPr>
            <w:r w:rsidDel="00000000" w:rsidR="00000000" w:rsidRPr="00000000">
              <w:rPr>
                <w:sz w:val="20"/>
                <w:szCs w:val="20"/>
                <w:rtl w:val="0"/>
              </w:rPr>
              <w:t xml:space="preserve">johnatan.stanley@sonda.com</w:t>
            </w:r>
          </w:p>
          <w:p w:rsidR="00000000" w:rsidDel="00000000" w:rsidP="00000000" w:rsidRDefault="00000000" w:rsidRPr="00000000">
            <w:pPr>
              <w:spacing w:line="240" w:lineRule="auto"/>
              <w:contextualSpacing w:val="0"/>
              <w:jc w:val="center"/>
            </w:pPr>
            <w:r w:rsidDel="00000000" w:rsidR="00000000" w:rsidRPr="00000000">
              <w:rPr>
                <w:sz w:val="20"/>
                <w:szCs w:val="20"/>
                <w:rtl w:val="0"/>
              </w:rPr>
              <w:t xml:space="preserve">mfreira@gmail.com</w:t>
            </w:r>
            <w:r w:rsidDel="00000000" w:rsidR="00000000" w:rsidRPr="00000000">
              <w:rPr>
                <w:rtl w:val="0"/>
              </w:rPr>
            </w:r>
          </w:p>
          <w:p w:rsidR="00000000" w:rsidDel="00000000" w:rsidP="00000000" w:rsidRDefault="00000000" w:rsidRPr="00000000">
            <w:pPr>
              <w:spacing w:line="240" w:lineRule="auto"/>
              <w:contextualSpacing w:val="0"/>
              <w:jc w:val="center"/>
            </w:pPr>
            <w:r w:rsidDel="00000000" w:rsidR="00000000" w:rsidRPr="00000000">
              <w:rPr>
                <w:sz w:val="20"/>
                <w:szCs w:val="20"/>
                <w:rtl w:val="0"/>
              </w:rPr>
              <w:t xml:space="preserve">samuelsainz7@gmail.com</w:t>
            </w:r>
          </w:p>
          <w:p w:rsidR="00000000" w:rsidDel="00000000" w:rsidP="00000000" w:rsidRDefault="00000000" w:rsidRPr="00000000">
            <w:pPr>
              <w:widowControl w:val="0"/>
              <w:spacing w:line="240" w:lineRule="auto"/>
              <w:contextualSpacing w:val="0"/>
              <w:jc w:val="center"/>
            </w:pPr>
            <w:r w:rsidDel="00000000" w:rsidR="00000000" w:rsidRPr="00000000">
              <w:rPr>
                <w:sz w:val="20"/>
                <w:szCs w:val="20"/>
                <w:rtl w:val="0"/>
              </w:rPr>
              <w:t xml:space="preserve">jmsmuy@gmail.com</w:t>
            </w:r>
            <w:r w:rsidDel="00000000" w:rsidR="00000000" w:rsidRPr="00000000">
              <w:rPr>
                <w:rtl w:val="0"/>
              </w:rPr>
            </w:r>
          </w:p>
          <w:p w:rsidR="00000000" w:rsidDel="00000000" w:rsidP="00000000" w:rsidRDefault="00000000" w:rsidRPr="00000000">
            <w:pPr>
              <w:widowControl w:val="0"/>
              <w:spacing w:line="240" w:lineRule="auto"/>
              <w:contextualSpacing w:val="0"/>
              <w:jc w:val="center"/>
            </w:pPr>
            <w:r w:rsidDel="00000000" w:rsidR="00000000" w:rsidRPr="00000000">
              <w:rPr>
                <w:sz w:val="20"/>
                <w:szCs w:val="20"/>
                <w:rtl w:val="0"/>
              </w:rPr>
              <w:t xml:space="preserve">cserenazeballos@gmail.com</w:t>
            </w:r>
            <w:r w:rsidDel="00000000" w:rsidR="00000000" w:rsidRPr="00000000">
              <w:rPr>
                <w:rtl w:val="0"/>
              </w:rPr>
            </w:r>
          </w:p>
          <w:p w:rsidR="00000000" w:rsidDel="00000000" w:rsidP="00000000" w:rsidRDefault="00000000" w:rsidRPr="00000000">
            <w:pPr>
              <w:widowControl w:val="0"/>
              <w:spacing w:line="240" w:lineRule="auto"/>
              <w:contextualSpacing w:val="0"/>
              <w:jc w:val="center"/>
            </w:pPr>
            <w:r w:rsidDel="00000000" w:rsidR="00000000" w:rsidRPr="00000000">
              <w:rPr>
                <w:sz w:val="20"/>
                <w:szCs w:val="20"/>
                <w:rtl w:val="0"/>
              </w:rPr>
              <w:t xml:space="preserve">juanserralta1@gmail.com</w:t>
            </w:r>
            <w:r w:rsidDel="00000000" w:rsidR="00000000" w:rsidRPr="00000000">
              <w:rPr>
                <w:rtl w:val="0"/>
              </w:rPr>
            </w:r>
          </w:p>
          <w:p w:rsidR="00000000" w:rsidDel="00000000" w:rsidP="00000000" w:rsidRDefault="00000000" w:rsidRPr="00000000">
            <w:pPr>
              <w:widowControl w:val="0"/>
              <w:spacing w:line="240" w:lineRule="auto"/>
              <w:contextualSpacing w:val="0"/>
              <w:jc w:val="center"/>
            </w:pPr>
            <w:r w:rsidDel="00000000" w:rsidR="00000000" w:rsidRPr="00000000">
              <w:rPr>
                <w:sz w:val="20"/>
                <w:szCs w:val="20"/>
                <w:rtl w:val="0"/>
              </w:rPr>
              <w:t xml:space="preserve">jdiegosuarezuy@gmail.com</w:t>
            </w:r>
            <w:r w:rsidDel="00000000" w:rsidR="00000000" w:rsidRPr="00000000">
              <w:rPr>
                <w:rtl w:val="0"/>
              </w:rPr>
            </w:r>
          </w:p>
          <w:p w:rsidR="00000000" w:rsidDel="00000000" w:rsidP="00000000" w:rsidRDefault="00000000" w:rsidRPr="00000000">
            <w:pPr>
              <w:widowControl w:val="0"/>
              <w:spacing w:line="240" w:lineRule="auto"/>
              <w:contextualSpacing w:val="0"/>
              <w:jc w:val="center"/>
            </w:pPr>
            <w:r w:rsidDel="00000000" w:rsidR="00000000" w:rsidRPr="00000000">
              <w:rPr>
                <w:sz w:val="20"/>
                <w:szCs w:val="20"/>
                <w:rtl w:val="0"/>
              </w:rPr>
              <w:t xml:space="preserve">andres.veiro@gmail.com</w:t>
            </w:r>
            <w:r w:rsidDel="00000000" w:rsidR="00000000" w:rsidRPr="00000000">
              <w:rPr>
                <w:rtl w:val="0"/>
              </w:rPr>
            </w:r>
          </w:p>
        </w:tc>
      </w:tr>
    </w:tbl>
    <w:p w:rsidR="00000000" w:rsidDel="00000000" w:rsidP="00000000" w:rsidRDefault="00000000" w:rsidRPr="00000000">
      <w:pPr>
        <w:spacing w:after="60" w:line="240" w:lineRule="auto"/>
        <w:contextualSpacing w:val="0"/>
      </w:pPr>
      <w:r w:rsidDel="00000000" w:rsidR="00000000" w:rsidRPr="00000000">
        <w:rPr>
          <w:rtl w:val="0"/>
        </w:rPr>
      </w:r>
    </w:p>
    <w:p w:rsidR="00000000" w:rsidDel="00000000" w:rsidP="00000000" w:rsidRDefault="00000000" w:rsidRPr="00000000">
      <w:pPr>
        <w:spacing w:after="60" w:line="240" w:lineRule="auto"/>
        <w:contextualSpacing w:val="0"/>
      </w:pPr>
      <w:r w:rsidDel="00000000" w:rsidR="00000000" w:rsidRPr="00000000">
        <w:rPr>
          <w:sz w:val="20"/>
          <w:szCs w:val="20"/>
          <w:rtl w:val="0"/>
        </w:rPr>
        <w:t xml:space="preserve">*Referencias de roles:</w:t>
      </w:r>
      <w:r w:rsidDel="00000000" w:rsidR="00000000" w:rsidRPr="00000000">
        <w:rPr>
          <w:rtl w:val="0"/>
        </w:rPr>
      </w:r>
    </w:p>
    <w:p w:rsidR="00000000" w:rsidDel="00000000" w:rsidP="00000000" w:rsidRDefault="00000000" w:rsidRPr="00000000">
      <w:pPr>
        <w:spacing w:after="60" w:line="240" w:lineRule="auto"/>
        <w:ind w:left="564.0000000000001" w:firstLine="0"/>
        <w:contextualSpacing w:val="0"/>
      </w:pPr>
      <w:r w:rsidDel="00000000" w:rsidR="00000000" w:rsidRPr="00000000">
        <w:rPr>
          <w:b w:val="1"/>
          <w:sz w:val="20"/>
          <w:szCs w:val="20"/>
          <w:rtl w:val="0"/>
        </w:rPr>
        <w:t xml:space="preserve">ADM</w:t>
      </w:r>
      <w:r w:rsidDel="00000000" w:rsidR="00000000" w:rsidRPr="00000000">
        <w:rPr>
          <w:sz w:val="20"/>
          <w:szCs w:val="20"/>
          <w:rtl w:val="0"/>
        </w:rPr>
        <w:tab/>
        <w:t xml:space="preserve">Administrador-Asistente de Verificación - Responsable de la Comunicación</w:t>
        <w:br w:type="textWrapping"/>
      </w:r>
      <w:r w:rsidDel="00000000" w:rsidR="00000000" w:rsidRPr="00000000">
        <w:rPr>
          <w:b w:val="1"/>
          <w:sz w:val="20"/>
          <w:szCs w:val="20"/>
          <w:rtl w:val="0"/>
        </w:rPr>
        <w:t xml:space="preserve">AN1</w:t>
      </w:r>
      <w:r w:rsidDel="00000000" w:rsidR="00000000" w:rsidRPr="00000000">
        <w:rPr>
          <w:sz w:val="20"/>
          <w:szCs w:val="20"/>
          <w:rtl w:val="0"/>
        </w:rPr>
        <w:tab/>
        <w:t xml:space="preserve">Analista - Documentador de Usuario - Asistente de Verificación</w:t>
        <w:tab/>
        <w:br w:type="textWrapping"/>
      </w:r>
      <w:r w:rsidDel="00000000" w:rsidR="00000000" w:rsidRPr="00000000">
        <w:rPr>
          <w:b w:val="1"/>
          <w:sz w:val="20"/>
          <w:szCs w:val="20"/>
          <w:rtl w:val="0"/>
        </w:rPr>
        <w:t xml:space="preserve">AN2</w:t>
      </w:r>
      <w:r w:rsidDel="00000000" w:rsidR="00000000" w:rsidRPr="00000000">
        <w:rPr>
          <w:sz w:val="20"/>
          <w:szCs w:val="20"/>
          <w:rtl w:val="0"/>
        </w:rPr>
        <w:tab/>
        <w:t xml:space="preserve">Analista - Implementador</w:t>
        <w:br w:type="textWrapping"/>
      </w:r>
      <w:r w:rsidDel="00000000" w:rsidR="00000000" w:rsidRPr="00000000">
        <w:rPr>
          <w:b w:val="1"/>
          <w:sz w:val="20"/>
          <w:szCs w:val="20"/>
          <w:rtl w:val="0"/>
        </w:rPr>
        <w:t xml:space="preserve">SQA</w:t>
      </w:r>
      <w:r w:rsidDel="00000000" w:rsidR="00000000" w:rsidRPr="00000000">
        <w:rPr>
          <w:sz w:val="20"/>
          <w:szCs w:val="20"/>
          <w:rtl w:val="0"/>
        </w:rPr>
        <w:tab/>
        <w:t xml:space="preserve">Responsable de SQA – Asistente de Verificación</w:t>
        <w:br w:type="textWrapping"/>
      </w:r>
      <w:r w:rsidDel="00000000" w:rsidR="00000000" w:rsidRPr="00000000">
        <w:rPr>
          <w:b w:val="1"/>
          <w:sz w:val="20"/>
          <w:szCs w:val="20"/>
          <w:rtl w:val="0"/>
        </w:rPr>
        <w:t xml:space="preserve">AN3</w:t>
      </w:r>
      <w:r w:rsidDel="00000000" w:rsidR="00000000" w:rsidRPr="00000000">
        <w:rPr>
          <w:sz w:val="20"/>
          <w:szCs w:val="20"/>
          <w:rtl w:val="0"/>
        </w:rPr>
        <w:tab/>
        <w:t xml:space="preserve">Analista - Diseñador de Interfaz de Usuario - Implementador</w:t>
        <w:br w:type="textWrapping"/>
      </w:r>
      <w:r w:rsidDel="00000000" w:rsidR="00000000" w:rsidRPr="00000000">
        <w:rPr>
          <w:b w:val="1"/>
          <w:sz w:val="20"/>
          <w:szCs w:val="20"/>
          <w:rtl w:val="0"/>
        </w:rPr>
        <w:t xml:space="preserve">VER</w:t>
      </w:r>
      <w:r w:rsidDel="00000000" w:rsidR="00000000" w:rsidRPr="00000000">
        <w:rPr>
          <w:sz w:val="20"/>
          <w:szCs w:val="20"/>
          <w:rtl w:val="0"/>
        </w:rPr>
        <w:tab/>
        <w:t xml:space="preserve">Responsable de Verificación - Asistente de SQA</w:t>
        <w:br w:type="textWrapping"/>
      </w:r>
      <w:r w:rsidDel="00000000" w:rsidR="00000000" w:rsidRPr="00000000">
        <w:rPr>
          <w:b w:val="1"/>
          <w:sz w:val="20"/>
          <w:szCs w:val="20"/>
          <w:rtl w:val="0"/>
        </w:rPr>
        <w:t xml:space="preserve">ARQ</w:t>
      </w:r>
      <w:r w:rsidDel="00000000" w:rsidR="00000000" w:rsidRPr="00000000">
        <w:rPr>
          <w:sz w:val="20"/>
          <w:szCs w:val="20"/>
          <w:rtl w:val="0"/>
        </w:rPr>
        <w:tab/>
        <w:t xml:space="preserve">Arquitecto - Asistente de Verificación - Coordinador de Desarrollo</w:t>
        <w:br w:type="textWrapping"/>
      </w:r>
      <w:r w:rsidDel="00000000" w:rsidR="00000000" w:rsidRPr="00000000">
        <w:rPr>
          <w:b w:val="1"/>
          <w:sz w:val="20"/>
          <w:szCs w:val="20"/>
          <w:rtl w:val="0"/>
        </w:rPr>
        <w:t xml:space="preserve">TEC</w:t>
      </w:r>
      <w:r w:rsidDel="00000000" w:rsidR="00000000" w:rsidRPr="00000000">
        <w:rPr>
          <w:sz w:val="20"/>
          <w:szCs w:val="20"/>
          <w:rtl w:val="0"/>
        </w:rPr>
        <w:tab/>
        <w:t xml:space="preserve">Especialista Técnico - Implementador - Responsable de Integración</w:t>
        <w:br w:type="textWrapping"/>
      </w:r>
      <w:r w:rsidDel="00000000" w:rsidR="00000000" w:rsidRPr="00000000">
        <w:rPr>
          <w:b w:val="1"/>
          <w:sz w:val="20"/>
          <w:szCs w:val="20"/>
          <w:rtl w:val="0"/>
        </w:rPr>
        <w:t xml:space="preserve">SCM</w:t>
      </w:r>
      <w:r w:rsidDel="00000000" w:rsidR="00000000" w:rsidRPr="00000000">
        <w:rPr>
          <w:sz w:val="20"/>
          <w:szCs w:val="20"/>
          <w:rtl w:val="0"/>
        </w:rPr>
        <w:tab/>
        <w:t xml:space="preserve">Responsable de SCM</w:t>
      </w:r>
    </w:p>
    <w:p w:rsidR="00000000" w:rsidDel="00000000" w:rsidP="00000000" w:rsidRDefault="00000000" w:rsidRPr="00000000">
      <w:pPr>
        <w:spacing w:after="60" w:line="240" w:lineRule="auto"/>
        <w:ind w:left="0" w:firstLine="0"/>
        <w:contextualSpacing w:val="0"/>
      </w:pPr>
      <w:r w:rsidDel="00000000" w:rsidR="00000000" w:rsidRPr="00000000">
        <w:rPr>
          <w:rtl w:val="0"/>
        </w:rPr>
      </w:r>
    </w:p>
    <w:sectPr>
      <w:headerReference r:id="rId5" w:type="default"/>
      <w:footerReference r:id="rId6" w:type="default"/>
      <w:pgSz w:h="16834" w:w="11909"/>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Verdan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pPr>
    <w:r w:rsidDel="00000000" w:rsidR="00000000" w:rsidRPr="00000000">
      <w:rPr>
        <w:rFonts w:ascii="Verdana" w:cs="Verdana" w:eastAsia="Verdana" w:hAnsi="Verdana"/>
        <w:sz w:val="16"/>
        <w:szCs w:val="16"/>
        <w:rtl w:val="0"/>
      </w:rPr>
      <w:t xml:space="preserve">Acta 28 de octubre de 2016 </w:t>
      <w:tab/>
      <w:tab/>
      <w:tab/>
      <w:tab/>
      <w:tab/>
      <w:tab/>
      <w:t xml:space="preserve">         Página </w:t>
    </w:r>
    <w:fldSimple w:instr="PAGE" w:fldLock="0" w:dirty="0">
      <w:r w:rsidDel="00000000" w:rsidR="00000000" w:rsidRPr="00000000">
        <w:rPr>
          <w:rFonts w:ascii="Verdana" w:cs="Verdana" w:eastAsia="Verdana" w:hAnsi="Verdana"/>
          <w:sz w:val="16"/>
          <w:szCs w:val="16"/>
        </w:rPr>
      </w:r>
    </w:fldSimple>
    <w:r w:rsidDel="00000000" w:rsidR="00000000" w:rsidRPr="00000000">
      <w:rPr>
        <w:rFonts w:ascii="Verdana" w:cs="Verdana" w:eastAsia="Verdana" w:hAnsi="Verdana"/>
        <w:sz w:val="16"/>
        <w:szCs w:val="16"/>
        <w:rtl w:val="0"/>
      </w:rPr>
      <w:t xml:space="preserve"> de </w:t>
    </w:r>
    <w:fldSimple w:instr="NUMPAGES" w:fldLock="0" w:dirty="0">
      <w:r w:rsidDel="00000000" w:rsidR="00000000" w:rsidRPr="00000000">
        <w:rPr>
          <w:rFonts w:ascii="Verdana" w:cs="Verdana" w:eastAsia="Verdana" w:hAnsi="Verdana"/>
          <w:sz w:val="16"/>
          <w:szCs w:val="16"/>
        </w:rPr>
      </w:r>
    </w:fldSimple>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bullet"/>
      <w:lvlText w:val="●"/>
      <w:lvlJc w:val="left"/>
      <w:pPr>
        <w:ind w:left="720" w:firstLine="1080"/>
      </w:pPr>
      <w:rPr>
        <w:rFonts w:ascii="Arial" w:cs="Arial" w:eastAsia="Arial" w:hAnsi="Arial"/>
        <w:u w:val="none"/>
      </w:rPr>
    </w:lvl>
    <w:lvl w:ilvl="1">
      <w:start w:val="1"/>
      <w:numFmt w:val="bullet"/>
      <w:lvlText w:val="○"/>
      <w:lvlJc w:val="left"/>
      <w:pPr>
        <w:ind w:left="1440" w:firstLine="2520"/>
      </w:pPr>
      <w:rPr>
        <w:rFonts w:ascii="Arial" w:cs="Arial" w:eastAsia="Arial" w:hAnsi="Arial"/>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 w:type="table" w:styleId="Table1">
    <w:basedOn w:val="TableNormal"/>
    <w:pPr>
      <w:contextualSpacing w:val="1"/>
    </w:pPr>
    <w:rPr/>
    <w:tblPr>
      <w:tblStyleRowBandSize w:val="1"/>
      <w:tblStyleColBandSize w:val="1"/>
      <w:tblCellMar>
        <w:top w:w="0.0" w:type="dxa"/>
        <w:left w:w="115.0" w:type="dxa"/>
        <w:bottom w:w="0.0" w:type="dxa"/>
        <w:right w:w="115.0" w:type="dxa"/>
      </w:tblCellMar>
    </w:tblPr>
    <w:tblStylePr w:type="band1Horz">
      <w:pPr>
        <w:contextualSpacing w:val="1"/>
      </w:pPr>
      <w:rPr/>
      <w:tcPr>
        <w:tcMar>
          <w:left w:w="115.0" w:type="dxa"/>
          <w:right w:w="115.0" w:type="dxa"/>
        </w:tcMar>
      </w:tcPr>
    </w:tblStylePr>
    <w:tblStylePr w:type="band1Vert">
      <w:pPr>
        <w:contextualSpacing w:val="1"/>
      </w:pPr>
      <w:rPr/>
      <w:tcPr>
        <w:tcMar>
          <w:left w:w="115.0" w:type="dxa"/>
          <w:right w:w="115.0" w:type="dxa"/>
        </w:tcMar>
      </w:tcPr>
    </w:tblStylePr>
    <w:tblStylePr w:type="band2Horz">
      <w:pPr>
        <w:contextualSpacing w:val="1"/>
      </w:pPr>
      <w:rPr/>
      <w:tcPr>
        <w:tcMar>
          <w:left w:w="115.0" w:type="dxa"/>
          <w:right w:w="115.0" w:type="dxa"/>
        </w:tcMar>
      </w:tcPr>
    </w:tblStylePr>
    <w:tblStylePr w:type="band2Vert">
      <w:pPr>
        <w:contextualSpacing w:val="1"/>
      </w:pPr>
      <w:rPr/>
      <w:tcPr>
        <w:tcMar>
          <w:left w:w="115.0" w:type="dxa"/>
          <w:right w:w="115.0" w:type="dxa"/>
        </w:tcMar>
      </w:tcPr>
    </w:tblStylePr>
    <w:tblStylePr w:type="firstCol">
      <w:pPr>
        <w:contextualSpacing w:val="1"/>
      </w:pPr>
      <w:rPr/>
      <w:tcPr>
        <w:tcMar>
          <w:left w:w="115.0" w:type="dxa"/>
          <w:right w:w="115.0" w:type="dxa"/>
        </w:tcMar>
      </w:tcPr>
    </w:tblStylePr>
    <w:tblStylePr w:type="firstRow">
      <w:pPr>
        <w:contextualSpacing w:val="1"/>
      </w:pPr>
      <w:rPr/>
      <w:tcPr>
        <w:tcMar>
          <w:left w:w="115.0" w:type="dxa"/>
          <w:right w:w="115.0" w:type="dxa"/>
        </w:tcMar>
      </w:tcPr>
    </w:tblStylePr>
    <w:tblStylePr w:type="lastCol">
      <w:pPr>
        <w:contextualSpacing w:val="1"/>
      </w:pPr>
      <w:rPr/>
      <w:tcPr>
        <w:tcMar>
          <w:left w:w="115.0" w:type="dxa"/>
          <w:right w:w="115.0" w:type="dxa"/>
        </w:tcMar>
      </w:tcPr>
    </w:tblStylePr>
    <w:tblStylePr w:type="lastRow">
      <w:pPr>
        <w:contextualSpacing w:val="1"/>
      </w:pPr>
      <w:rPr/>
      <w:tcPr>
        <w:tcMar>
          <w:left w:w="115.0" w:type="dxa"/>
          <w:right w:w="115.0" w:type="dxa"/>
        </w:tcMar>
      </w:tcPr>
    </w:tblStylePr>
    <w:tblStylePr w:type="neCell">
      <w:pPr>
        <w:contextualSpacing w:val="1"/>
      </w:pPr>
      <w:rPr/>
      <w:tcPr>
        <w:tcMar>
          <w:left w:w="115.0" w:type="dxa"/>
          <w:right w:w="115.0" w:type="dxa"/>
        </w:tcMar>
      </w:tcPr>
    </w:tblStylePr>
    <w:tblStylePr w:type="nwCell">
      <w:pPr>
        <w:contextualSpacing w:val="1"/>
      </w:pPr>
      <w:rPr/>
      <w:tcPr>
        <w:tcMar>
          <w:left w:w="115.0" w:type="dxa"/>
          <w:right w:w="115.0" w:type="dxa"/>
        </w:tcMar>
      </w:tcPr>
    </w:tblStylePr>
    <w:tblStylePr w:type="seCell">
      <w:pPr>
        <w:contextualSpacing w:val="1"/>
      </w:pPr>
      <w:rPr/>
      <w:tcPr>
        <w:tcMar>
          <w:left w:w="115.0" w:type="dxa"/>
          <w:right w:w="115.0" w:type="dxa"/>
        </w:tcMar>
      </w:tcPr>
    </w:tblStylePr>
    <w:tblStylePr w:type="swCell">
      <w:pPr>
        <w:contextualSpacing w:val="1"/>
      </w:pPr>
      <w:rPr/>
      <w:tcPr>
        <w:tcMar>
          <w:left w:w="115.0" w:type="dxa"/>
          <w:right w:w="115.0" w:type="dxa"/>
        </w:tcMar>
      </w:tcPr>
    </w:tblStylePr>
  </w:style>
  <w:style w:type="table" w:styleId="Table2">
    <w:basedOn w:val="TableNormal"/>
    <w:pPr>
      <w:contextualSpacing w:val="1"/>
    </w:pPr>
    <w:rPr/>
    <w:tblPr>
      <w:tblStyleRowBandSize w:val="1"/>
      <w:tblStyleColBandSize w:val="1"/>
      <w:tblCellMar>
        <w:top w:w="0.0" w:type="dxa"/>
        <w:left w:w="115.0" w:type="dxa"/>
        <w:bottom w:w="0.0" w:type="dxa"/>
        <w:right w:w="115.0" w:type="dxa"/>
      </w:tblCellMar>
    </w:tblPr>
    <w:tblStylePr w:type="band1Horz">
      <w:pPr>
        <w:contextualSpacing w:val="1"/>
      </w:pPr>
      <w:rPr/>
      <w:tcPr>
        <w:tcMar>
          <w:left w:w="115.0" w:type="dxa"/>
          <w:right w:w="115.0" w:type="dxa"/>
        </w:tcMar>
      </w:tcPr>
    </w:tblStylePr>
    <w:tblStylePr w:type="band1Vert">
      <w:pPr>
        <w:contextualSpacing w:val="1"/>
      </w:pPr>
      <w:rPr/>
      <w:tcPr>
        <w:tcMar>
          <w:left w:w="115.0" w:type="dxa"/>
          <w:right w:w="115.0" w:type="dxa"/>
        </w:tcMar>
      </w:tcPr>
    </w:tblStylePr>
    <w:tblStylePr w:type="band2Horz">
      <w:pPr>
        <w:contextualSpacing w:val="1"/>
      </w:pPr>
      <w:rPr/>
      <w:tcPr>
        <w:tcMar>
          <w:left w:w="115.0" w:type="dxa"/>
          <w:right w:w="115.0" w:type="dxa"/>
        </w:tcMar>
      </w:tcPr>
    </w:tblStylePr>
    <w:tblStylePr w:type="band2Vert">
      <w:pPr>
        <w:contextualSpacing w:val="1"/>
      </w:pPr>
      <w:rPr/>
      <w:tcPr>
        <w:tcMar>
          <w:left w:w="115.0" w:type="dxa"/>
          <w:right w:w="115.0" w:type="dxa"/>
        </w:tcMar>
      </w:tcPr>
    </w:tblStylePr>
    <w:tblStylePr w:type="firstCol">
      <w:pPr>
        <w:contextualSpacing w:val="1"/>
      </w:pPr>
      <w:rPr/>
      <w:tcPr>
        <w:tcMar>
          <w:left w:w="115.0" w:type="dxa"/>
          <w:right w:w="115.0" w:type="dxa"/>
        </w:tcMar>
      </w:tcPr>
    </w:tblStylePr>
    <w:tblStylePr w:type="firstRow">
      <w:pPr>
        <w:contextualSpacing w:val="1"/>
      </w:pPr>
      <w:rPr/>
      <w:tcPr>
        <w:tcMar>
          <w:left w:w="115.0" w:type="dxa"/>
          <w:right w:w="115.0" w:type="dxa"/>
        </w:tcMar>
      </w:tcPr>
    </w:tblStylePr>
    <w:tblStylePr w:type="lastCol">
      <w:pPr>
        <w:contextualSpacing w:val="1"/>
      </w:pPr>
      <w:rPr/>
      <w:tcPr>
        <w:tcMar>
          <w:left w:w="115.0" w:type="dxa"/>
          <w:right w:w="115.0" w:type="dxa"/>
        </w:tcMar>
      </w:tcPr>
    </w:tblStylePr>
    <w:tblStylePr w:type="lastRow">
      <w:pPr>
        <w:contextualSpacing w:val="1"/>
      </w:pPr>
      <w:rPr/>
      <w:tcPr>
        <w:tcMar>
          <w:left w:w="115.0" w:type="dxa"/>
          <w:right w:w="115.0" w:type="dxa"/>
        </w:tcMar>
      </w:tcPr>
    </w:tblStylePr>
    <w:tblStylePr w:type="neCell">
      <w:pPr>
        <w:contextualSpacing w:val="1"/>
      </w:pPr>
      <w:rPr/>
      <w:tcPr>
        <w:tcMar>
          <w:left w:w="115.0" w:type="dxa"/>
          <w:right w:w="115.0" w:type="dxa"/>
        </w:tcMar>
      </w:tcPr>
    </w:tblStylePr>
    <w:tblStylePr w:type="nwCell">
      <w:pPr>
        <w:contextualSpacing w:val="1"/>
      </w:pPr>
      <w:rPr/>
      <w:tcPr>
        <w:tcMar>
          <w:left w:w="115.0" w:type="dxa"/>
          <w:right w:w="115.0" w:type="dxa"/>
        </w:tcMar>
      </w:tcPr>
    </w:tblStylePr>
    <w:tblStylePr w:type="seCell">
      <w:pPr>
        <w:contextualSpacing w:val="1"/>
      </w:pPr>
      <w:rPr/>
      <w:tcPr>
        <w:tcMar>
          <w:left w:w="115.0" w:type="dxa"/>
          <w:right w:w="115.0" w:type="dxa"/>
        </w:tcMar>
      </w:tcPr>
    </w:tblStylePr>
    <w:tblStylePr w:type="swCell">
      <w:pPr>
        <w:contextualSpacing w:val="1"/>
      </w:pPr>
      <w:rPr/>
      <w:tcPr>
        <w:tcMar>
          <w:left w:w="115.0" w:type="dxa"/>
          <w:right w:w="115.0" w:type="dxa"/>
        </w:tcMar>
      </w:tcPr>
    </w:tblStyle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eader" Target="header1.xml"/><Relationship Id="rId6" Type="http://schemas.openxmlformats.org/officeDocument/2006/relationships/footer" Target="footer1.xml"/></Relationships>
</file>